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1026"/>
                <wp:cNvGraphicFramePr/>
                <a:graphic xmlns:a="http://schemas.openxmlformats.org/drawingml/2006/main">
                  <a:graphicData uri="http://schemas.microsoft.com/office/word/2010/wordprocessingShape">
                    <wps:wsp>
                      <wps:cNvSpPr/>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rect id="1026" o:spid="_x0000_s1026" o:spt="1" style="position:absolute;left:0pt;margin-left:45.7pt;margin-top:-3.3pt;height:46.8pt;width:294.8pt;z-index:251659264;mso-width-relative:page;mso-height-relative:page;" fillcolor="#FFFFFF" filled="t" stroked="t" coordsize="21600,21600" o:gfxdata="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g4Jl1gAAAAgBAAAPAAAAAAAAAAEAIAAAACIAAABkcnMvZG93bnJldi54bWxQSwECFAAU&#10;AAAACACHTuJA0ktnrPMBAAAzBAAADgAAAAAAAAABACAAAAAlAQAAZHJzL2Uyb0RvYy54bWxQSwUG&#10;AAAAAAYABgBZAQAAig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rect>
            </w:pict>
          </mc:Fallback>
        </mc:AlternateContent>
      </w:r>
      <w:r>
        <w:rPr>
          <w:rFonts w:ascii="仿宋" w:hAnsi="仿宋" w:eastAsia="仿宋"/>
          <w:b/>
          <w:kern w:val="0"/>
          <w:sz w:val="28"/>
          <w:szCs w:val="28"/>
        </w:rPr>
        <w:drawing>
          <wp:inline distT="0" distB="0" distL="0" distR="0">
            <wp:extent cx="570865" cy="492125"/>
            <wp:effectExtent l="6350" t="6350" r="13335" b="1587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7" cstate="print"/>
                    <a:srcRect/>
                    <a:stretch>
                      <a:fillRect/>
                    </a:stretch>
                  </pic:blipFill>
                  <pic:spPr>
                    <a:xfrm>
                      <a:off x="0" y="0"/>
                      <a:ext cx="570865" cy="492125"/>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56"/>
          <w:szCs w:val="56"/>
        </w:rPr>
      </w:pPr>
      <w:r>
        <w:rPr>
          <w:rFonts w:hint="eastAsia" w:ascii="仿宋" w:hAnsi="仿宋" w:eastAsia="仿宋"/>
          <w:b/>
          <w:bCs/>
          <w:snapToGrid w:val="0"/>
          <w:kern w:val="0"/>
          <w:sz w:val="72"/>
          <w:szCs w:val="72"/>
        </w:rPr>
        <w:t>市局大院及福港路22号零星修缮工程</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ascii="仿宋" w:hAnsi="仿宋" w:eastAsia="仿宋"/>
          <w:b/>
          <w:snapToGrid w:val="0"/>
          <w:kern w:val="0"/>
          <w:sz w:val="44"/>
        </w:rPr>
      </w:pPr>
      <w:r>
        <w:rPr>
          <w:rFonts w:hint="eastAsia" w:ascii="仿宋" w:hAnsi="仿宋" w:eastAsia="仿宋"/>
          <w:b/>
          <w:snapToGrid w:val="0"/>
          <w:kern w:val="0"/>
          <w:sz w:val="32"/>
        </w:rPr>
        <w:t>项目编号：SZZZ2023-QB0035</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12"/>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二〇二三年七月</w:t>
      </w:r>
    </w:p>
    <w:p>
      <w:pPr>
        <w:widowControl/>
        <w:jc w:val="center"/>
        <w:rPr>
          <w:snapToGrid w:val="0"/>
        </w:rPr>
      </w:pPr>
      <w:r>
        <w:rPr>
          <w:snapToGrid w:val="0"/>
        </w:rPr>
        <w:br w:type="page"/>
      </w:r>
    </w:p>
    <w:p>
      <w:pPr>
        <w:widowControl/>
        <w:jc w:val="center"/>
        <w:rPr>
          <w:rFonts w:ascii="宋体" w:hAnsi="宋体" w:cs="仿宋"/>
          <w:snapToGrid w:val="0"/>
        </w:rPr>
      </w:pPr>
    </w:p>
    <w:p>
      <w:pPr>
        <w:jc w:val="center"/>
        <w:rPr>
          <w:rFonts w:ascii="宋体" w:hAnsi="宋体"/>
          <w:b/>
          <w:bCs/>
          <w:sz w:val="44"/>
          <w:szCs w:val="44"/>
        </w:rPr>
      </w:pPr>
      <w:r>
        <w:rPr>
          <w:rFonts w:hint="eastAsia" w:ascii="宋体" w:hAnsi="宋体"/>
          <w:b/>
          <w:bCs/>
          <w:sz w:val="44"/>
          <w:szCs w:val="44"/>
        </w:rPr>
        <w:t>特别警示条款</w:t>
      </w:r>
    </w:p>
    <w:p>
      <w:pPr>
        <w:spacing w:line="360" w:lineRule="auto"/>
        <w:ind w:firstLine="480" w:firstLineChars="200"/>
        <w:rPr>
          <w:rFonts w:ascii="宋体" w:hAnsi="宋体"/>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（一）在采购活动中应当回避而未回避的；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（二）未按本条例规定签订、履行采购合同，造成严重后果的；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（三）隐瞒真实情况，提供虚假资料的；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（四）以非法手段排斥其他供应商参与竞争的；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（五）与其他采购参加人串通投标的；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（六）恶意投诉的；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（七）向采购项目相关人行贿或者提供其他不当利益的；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（八）阻碍、抗拒主管部门监督检查的；</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（九）其他违反本条例规定的行为。</w:t>
      </w:r>
    </w:p>
    <w:p>
      <w:pPr>
        <w:spacing w:line="440" w:lineRule="exact"/>
        <w:ind w:firstLine="480" w:firstLineChars="200"/>
        <w:rPr>
          <w:rFonts w:ascii="仿宋" w:hAnsi="仿宋" w:eastAsia="仿宋"/>
          <w:sz w:val="24"/>
          <w:szCs w:val="24"/>
        </w:rPr>
      </w:pPr>
    </w:p>
    <w:p>
      <w:pPr>
        <w:spacing w:line="440" w:lineRule="exact"/>
        <w:ind w:firstLine="424" w:firstLineChars="177"/>
        <w:rPr>
          <w:rFonts w:ascii="仿宋" w:hAnsi="仿宋" w:eastAsia="仿宋"/>
          <w:sz w:val="24"/>
          <w:szCs w:val="24"/>
        </w:rPr>
      </w:pPr>
      <w:r>
        <w:rPr>
          <w:rFonts w:hint="eastAsia" w:ascii="仿宋" w:hAnsi="仿宋" w:eastAsia="仿宋"/>
          <w:sz w:val="24"/>
          <w:szCs w:val="24"/>
        </w:rPr>
        <w:t>二、《深圳经济特区政府采购条例实施细则》</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第七十五条 供应商有下列情形的，属于采购条例所称的串通投标行为，按照采购条例第五十七条有关规定处理：</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（一）投标供应商之间相互约定给予未中标的供应商利益补偿；</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（三）不同投标供应商的投标文件由同一单位或者同一人编制，或者由同一人分阶段参与编制的；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（四）不同投标供应商的投标文件或部分投标文件相互混装；</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（五）不同投标供应商的投标文件内容存在非正常一致；</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（六）由同一单位工作人员为两家以上（含两家）供应商进行同一项投标活动的；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（七）主管部门依照法律、法规认定的其他情形。</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第七十七条 供应商有下列情形之一的，属于隐瞒真实情况，提供虚假资料，按照采购条例第五十七的有关规定处理：</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（一）通过转让或者租借等方式从其他单位获取资格或者资质证书投标的；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（二）由其他单位或者其他单位负责人在投标供应商编制的投标文件上加盖印章或者签字的；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（三）项目负责人或者主要技术人员不是本单位人员的；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（四）投标保证金不是从投标供应商基本账户转出的；</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（五）其他隐瞒真实情况、提供虚假资料的行为。</w:t>
      </w:r>
    </w:p>
    <w:p>
      <w:pPr>
        <w:spacing w:line="440" w:lineRule="exact"/>
        <w:ind w:firstLine="424" w:firstLineChars="177"/>
        <w:rPr>
          <w:rFonts w:ascii="仿宋" w:hAnsi="仿宋" w:eastAsia="仿宋"/>
          <w:sz w:val="24"/>
          <w:szCs w:val="24"/>
        </w:rPr>
      </w:pPr>
      <w:r>
        <w:rPr>
          <w:rFonts w:hint="eastAsia" w:ascii="仿宋" w:hAnsi="仿宋" w:eastAsia="仿宋"/>
          <w:sz w:val="24"/>
          <w:szCs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hAnsi="宋体" w:eastAsia="仿宋_GB2312"/>
          <w:b/>
          <w:color w:val="FF0000"/>
          <w:sz w:val="24"/>
          <w:szCs w:val="24"/>
        </w:rPr>
      </w:pPr>
    </w:p>
    <w:p>
      <w:pPr>
        <w:spacing w:line="440" w:lineRule="exact"/>
        <w:ind w:firstLine="426" w:firstLineChars="177"/>
        <w:rPr>
          <w:rFonts w:ascii="仿宋_GB2312" w:hAnsi="宋体" w:eastAsia="仿宋_GB2312"/>
          <w:b/>
          <w:color w:val="FF0000"/>
          <w:sz w:val="24"/>
          <w:szCs w:val="24"/>
        </w:rPr>
      </w:pPr>
      <w:r>
        <w:rPr>
          <w:rFonts w:hint="eastAsia" w:ascii="仿宋_GB2312" w:hAnsi="宋体" w:eastAsia="仿宋_GB2312"/>
          <w:b/>
          <w:color w:val="FF0000"/>
          <w:sz w:val="24"/>
          <w:szCs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hAnsi="宋体" w:eastAsia="仿宋_GB2312"/>
          <w:b/>
          <w:color w:val="FF0000"/>
          <w:sz w:val="24"/>
          <w:szCs w:val="24"/>
        </w:rPr>
      </w:pPr>
      <w:r>
        <w:rPr>
          <w:rFonts w:hint="eastAsia" w:ascii="仿宋_GB2312" w:hAnsi="宋体" w:eastAsia="仿宋_GB2312"/>
          <w:b/>
          <w:color w:val="FF0000"/>
          <w:sz w:val="24"/>
          <w:szCs w:val="24"/>
        </w:rPr>
        <w:t>投标供应商涉嫌存在串通投标等违法行为的，将书面报告财政主管部门依法处理。</w:t>
      </w:r>
    </w:p>
    <w:p>
      <w:pPr>
        <w:rPr>
          <w:rFonts w:ascii="宋体" w:hAnsi="宋体"/>
          <w:snapToGrid w:val="0"/>
        </w:rPr>
      </w:pPr>
      <w:r>
        <w:rPr>
          <w:rFonts w:ascii="宋体" w:hAnsi="宋体"/>
          <w:snapToGrid w:val="0"/>
        </w:rPr>
        <w:br w:type="page"/>
      </w:r>
    </w:p>
    <w:p>
      <w:pPr>
        <w:widowControl/>
        <w:jc w:val="center"/>
        <w:rPr>
          <w:rFonts w:ascii="宋体" w:hAnsi="宋体"/>
          <w:snapToGrid w:val="0"/>
        </w:rPr>
      </w:pPr>
    </w:p>
    <w:p>
      <w:pPr>
        <w:widowControl/>
        <w:jc w:val="center"/>
        <w:rPr>
          <w:rFonts w:ascii="宋体" w:hAnsi="宋体"/>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21"/>
        <w:tblW w:w="8774"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市局大院及福港路22号零星修缮工程</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SZZZ2023-QB0035</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工程类</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否</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3家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219" w:type="dxa"/>
            <w:shd w:val="clear" w:color="auto" w:fill="DDD9C4"/>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2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b/>
                <w:sz w:val="24"/>
              </w:rPr>
            </w:pPr>
            <w:r>
              <w:rPr>
                <w:rFonts w:hint="eastAsia" w:ascii="仿宋" w:hAnsi="仿宋" w:eastAsia="仿宋" w:cs="Arial Unicode MS"/>
                <w:b/>
                <w:sz w:val="24"/>
              </w:rPr>
              <w:t>第一章  商务标段投标文件格式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七、工程量清单报价表的说明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b/>
                <w:sz w:val="24"/>
              </w:rPr>
              <w:t>第二章  技术标段（施工标段）投标文件格式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九、施工组织设计（施工方案）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 项目管理班子配备情况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十一、售后服务和承诺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十二、其他采购文件要求的资料或投标人认为需要补充的资料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合同条款及合同格式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市局大院及福港路22号零星修缮工程</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rFonts w:ascii="仿宋" w:hAnsi="仿宋" w:eastAsia="仿宋" w:cs="仿宋"/>
          <w:b/>
          <w:sz w:val="24"/>
          <w:szCs w:val="24"/>
        </w:rPr>
      </w:pPr>
      <w:r>
        <w:rPr>
          <w:rFonts w:hint="eastAsia" w:ascii="仿宋" w:hAnsi="仿宋" w:eastAsia="仿宋" w:cs="仿宋"/>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市局大院及福港路22号零星修缮工程</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2023</w:t>
      </w:r>
      <w:r>
        <w:rPr>
          <w:rFonts w:hint="eastAsia" w:ascii="仿宋" w:hAnsi="仿宋" w:eastAsia="仿宋"/>
          <w:bCs/>
          <w:sz w:val="24"/>
          <w:szCs w:val="24"/>
        </w:rPr>
        <w:t>年</w:t>
      </w:r>
      <w:r>
        <w:rPr>
          <w:rFonts w:hint="eastAsia" w:ascii="仿宋" w:hAnsi="仿宋" w:eastAsia="仿宋"/>
          <w:bCs/>
          <w:sz w:val="24"/>
          <w:szCs w:val="24"/>
          <w:u w:val="single"/>
          <w:lang w:val="en-US" w:eastAsia="zh-CN"/>
        </w:rPr>
        <w:t>07</w:t>
      </w:r>
      <w:r>
        <w:rPr>
          <w:rFonts w:hint="eastAsia" w:ascii="仿宋" w:hAnsi="仿宋" w:eastAsia="仿宋"/>
          <w:bCs/>
          <w:sz w:val="24"/>
          <w:szCs w:val="24"/>
        </w:rPr>
        <w:t>月</w:t>
      </w:r>
      <w:r>
        <w:rPr>
          <w:rFonts w:hint="eastAsia" w:ascii="仿宋" w:hAnsi="仿宋" w:eastAsia="仿宋"/>
          <w:bCs/>
          <w:sz w:val="24"/>
          <w:szCs w:val="24"/>
          <w:u w:val="single"/>
          <w:lang w:val="en-US" w:eastAsia="zh-CN"/>
        </w:rPr>
        <w:t>19</w:t>
      </w:r>
      <w:r>
        <w:rPr>
          <w:rFonts w:hint="eastAsia" w:ascii="仿宋" w:hAnsi="仿宋" w:eastAsia="仿宋"/>
          <w:bCs/>
          <w:sz w:val="24"/>
          <w:szCs w:val="24"/>
        </w:rPr>
        <w:t>日</w:t>
      </w:r>
      <w:r>
        <w:rPr>
          <w:rFonts w:hint="eastAsia" w:ascii="仿宋" w:hAnsi="仿宋" w:eastAsia="仿宋"/>
          <w:bCs/>
          <w:sz w:val="24"/>
          <w:szCs w:val="24"/>
          <w:u w:val="single"/>
          <w:lang w:val="en-US" w:eastAsia="zh-CN"/>
        </w:rPr>
        <w:t>15</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1、项目编号：SZZZ2023-QB0035</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2、项目名称：市局大院及福港路22号零星修缮工程</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3、预算金额：人民币49.76万元【其中包括不可竞争费用：安全文明施工措施费7,503.18元】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4、最高限价：人民币49.76万元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w:t>
      </w:r>
      <w:r>
        <w:rPr>
          <w:rFonts w:hint="eastAsia" w:ascii="仿宋" w:hAnsi="仿宋" w:eastAsia="仿宋" w:cs="Arial Unicode MS"/>
          <w:sz w:val="24"/>
        </w:rPr>
        <w:t>征集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20"/>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654"/>
        <w:gridCol w:w="992"/>
        <w:gridCol w:w="21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46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992"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2151"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46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市局大院及福港路22号零星修缮工程</w:t>
            </w:r>
          </w:p>
        </w:tc>
        <w:tc>
          <w:tcPr>
            <w:tcW w:w="992"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1项</w:t>
            </w:r>
          </w:p>
        </w:tc>
        <w:tc>
          <w:tcPr>
            <w:tcW w:w="2151"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7、合同履行期限：详见征集文件。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分公司投标的，需提供总公司授权证明【须提供合法有效的营业执照或法人证书等证明材料的扫描件或复印件加盖投标供应商公章或总公司授权证明，原件备查】；</w:t>
      </w:r>
    </w:p>
    <w:p>
      <w:pPr>
        <w:spacing w:line="360" w:lineRule="auto"/>
        <w:ind w:firstLine="424" w:firstLineChars="177"/>
        <w:rPr>
          <w:rFonts w:ascii="仿宋" w:hAnsi="仿宋" w:eastAsia="仿宋"/>
          <w:bCs/>
          <w:sz w:val="24"/>
        </w:rPr>
      </w:pPr>
      <w:r>
        <w:rPr>
          <w:rFonts w:hint="eastAsia" w:ascii="仿宋" w:hAnsi="仿宋" w:eastAsia="仿宋"/>
          <w:bCs/>
          <w:sz w:val="24"/>
        </w:rPr>
        <w:t>2、具备有效期内的建筑装饰装修专业承包贰级或以上资质证书【提供相关证书扫描件或复印件并加盖投标人公章原件备查】；</w:t>
      </w:r>
    </w:p>
    <w:p>
      <w:pPr>
        <w:spacing w:line="360" w:lineRule="auto"/>
        <w:ind w:firstLine="424" w:firstLineChars="177"/>
        <w:rPr>
          <w:rFonts w:ascii="仿宋" w:hAnsi="仿宋" w:eastAsia="仿宋"/>
          <w:bCs/>
          <w:sz w:val="24"/>
        </w:rPr>
      </w:pPr>
      <w:r>
        <w:rPr>
          <w:rFonts w:hint="eastAsia" w:ascii="仿宋" w:hAnsi="仿宋" w:eastAsia="仿宋"/>
          <w:bCs/>
          <w:sz w:val="24"/>
        </w:rPr>
        <w:t>3、具备有效期内的安全生产许可证【提供相关证书扫描件或复印件并加盖投标人公章原件备查】；</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4、参与本项目的投标供应商须满足《中华人民共和国政府采购法》第二十二条规定【由投标供应商按征集文件规定的格式在《承诺函》中作出声明】；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5、参与本项目采购活动前三年内，在经营活动中没有重大违法记录【由投标供应商按征集文件规定的格式在《承诺函》中作出声明】；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6、参与本项目政府采购活动时不存在被有关部门禁止参与政府采购活动且在有效期内的情况【由投标供应商按征集文件规定的格式在《承诺函》中作出声明】；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除单一来源采购项目外，为采购项目提供整体设计、规范编制或者项目管理、监理、检测等服务的供应商，不得再参加该采购项目的其他采购活动【须按本项目征集文件格式要求提供《承诺函》加盖投标供应商公章】；</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单位负责人为同一人或者存在直接控股、管理关系的不同投标供应商，不得参加同一合同项下的采购活动【须提供国家企业信用信息公示系统（https://www.gsxt.gov.cn/index.html）或机关赋码和事业单位登记管理网（http://www.gjsy.gov.cn/sydwfrxxcx/）或全国社会组织信用信息公示平台（https://xxgs.chinanpo.mca.gov.cn/gsxt/newList）网站供应商信息查询截图，并按本项目征集文件格式要求提供《承诺函》加盖投标供应商公章】；</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9、参与本项目的投标供应商未被列入失信被执行人、重大税收违法案件当事人名单和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供应商自行查询并提供查询结果截图，查询时间为本项目采购公告发布之日起至投标截止时间前】；</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10、本项目不接受联合体投标，不允许分包或转包。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11</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18</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12</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
          <w:bCs/>
          <w:sz w:val="24"/>
          <w:szCs w:val="24"/>
          <w:highlight w:val="yellow"/>
          <w:lang w:val="en-US" w:eastAsia="zh-CN"/>
        </w:rPr>
        <w:t>截止</w:t>
      </w:r>
      <w:bookmarkStart w:id="7" w:name="_GoBack"/>
      <w:bookmarkEnd w:id="7"/>
      <w:r>
        <w:rPr>
          <w:rFonts w:hint="eastAsia" w:ascii="仿宋" w:hAnsi="仿宋" w:eastAsia="仿宋"/>
          <w:bCs/>
          <w:sz w:val="24"/>
          <w:szCs w:val="24"/>
          <w:highlight w:val="yellow"/>
        </w:rPr>
        <w:t>，</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w:t>
      </w:r>
      <w:r>
        <w:rPr>
          <w:rFonts w:ascii="仿宋" w:hAnsi="仿宋" w:eastAsia="仿宋"/>
          <w:bCs/>
          <w:sz w:val="24"/>
          <w:szCs w:val="24"/>
        </w:rPr>
        <w:t>qtszzzzb</w:t>
      </w:r>
      <w:r>
        <w:rPr>
          <w:rFonts w:hint="eastAsia" w:ascii="仿宋" w:hAnsi="仿宋" w:eastAsia="仿宋"/>
          <w:bCs/>
          <w:sz w:val="24"/>
          <w:szCs w:val="24"/>
        </w:rPr>
        <w:t>@163.com。报名响应邮件需附以下资料: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首页最下方</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2023</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07</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19</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lang w:val="en-US" w:eastAsia="zh-CN"/>
        </w:rPr>
        <w:t>15</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
          <w:color w:val="FF0000"/>
          <w:sz w:val="24"/>
          <w:szCs w:val="24"/>
        </w:rPr>
        <w:t>投标人可以通过快递方式在投标截止时间前将《</w:t>
      </w:r>
      <w:r>
        <w:rPr>
          <w:rFonts w:hint="eastAsia" w:ascii="仿宋" w:hAnsi="仿宋" w:eastAsia="仿宋"/>
          <w:b/>
          <w:color w:val="FF0000"/>
          <w:sz w:val="24"/>
          <w:szCs w:val="24"/>
        </w:rPr>
        <w:t>投标</w:t>
      </w:r>
      <w:r>
        <w:rPr>
          <w:rFonts w:ascii="仿宋" w:hAnsi="仿宋" w:eastAsia="仿宋"/>
          <w:b/>
          <w:color w:val="FF0000"/>
          <w:sz w:val="24"/>
          <w:szCs w:val="24"/>
        </w:rPr>
        <w:t>文件》送达到我司，快递单上应清晰写明投标人名称、项目编号和项目名称，递交时间为送达我司由我司工作人员签收的时间；</w:t>
      </w:r>
      <w:r>
        <w:rPr>
          <w:rFonts w:hint="eastAsia" w:ascii="仿宋" w:hAnsi="仿宋" w:eastAsia="仿宋"/>
          <w:b/>
          <w:color w:val="FF0000"/>
          <w:sz w:val="24"/>
          <w:szCs w:val="24"/>
        </w:rPr>
        <w:t>投标人</w:t>
      </w:r>
      <w:r>
        <w:rPr>
          <w:rFonts w:ascii="仿宋" w:hAnsi="仿宋" w:eastAsia="仿宋"/>
          <w:b/>
          <w:color w:val="FF0000"/>
          <w:sz w:val="24"/>
          <w:szCs w:val="24"/>
        </w:rPr>
        <w:t>未参加现场开标的，视同认可开标结果</w:t>
      </w:r>
      <w:r>
        <w:rPr>
          <w:rFonts w:hint="eastAsia" w:ascii="仿宋" w:hAnsi="仿宋" w:eastAsia="仿宋"/>
          <w:b/>
          <w:color w:val="FF0000"/>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自本公告发布之日起5个工作日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1、本项目需要落实的政府采购政策：《财政部工业和信息化部关于印发《政府采购促进中小企业发展管理办法》的通知》(财库〔2020〕46号)、《关于政府采购支持监狱企业发展有关问题的通知》</w:t>
      </w:r>
      <w:r>
        <w:rPr>
          <w:rFonts w:ascii="仿宋" w:hAnsi="仿宋" w:eastAsia="仿宋"/>
          <w:bCs/>
          <w:sz w:val="24"/>
          <w:szCs w:val="24"/>
        </w:rPr>
        <w:t>(</w:t>
      </w:r>
      <w:r>
        <w:rPr>
          <w:rFonts w:hint="eastAsia" w:ascii="仿宋" w:hAnsi="仿宋" w:eastAsia="仿宋"/>
          <w:bCs/>
          <w:sz w:val="24"/>
          <w:szCs w:val="24"/>
        </w:rPr>
        <w:t>财库〔</w:t>
      </w:r>
      <w:r>
        <w:rPr>
          <w:rFonts w:ascii="仿宋" w:hAnsi="仿宋" w:eastAsia="仿宋"/>
          <w:bCs/>
          <w:sz w:val="24"/>
          <w:szCs w:val="24"/>
        </w:rPr>
        <w:t>2014</w:t>
      </w:r>
      <w:r>
        <w:rPr>
          <w:rFonts w:hint="eastAsia" w:ascii="仿宋" w:hAnsi="仿宋" w:eastAsia="仿宋"/>
          <w:bCs/>
          <w:sz w:val="24"/>
          <w:szCs w:val="24"/>
        </w:rPr>
        <w:t>〕</w:t>
      </w:r>
      <w:r>
        <w:rPr>
          <w:rFonts w:ascii="仿宋" w:hAnsi="仿宋" w:eastAsia="仿宋"/>
          <w:bCs/>
          <w:sz w:val="24"/>
          <w:szCs w:val="24"/>
        </w:rPr>
        <w:t>68</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、《关于促进残疾人就业政府采购政策的通知》（财库〔</w:t>
      </w:r>
      <w:r>
        <w:rPr>
          <w:rFonts w:ascii="仿宋" w:hAnsi="仿宋" w:eastAsia="仿宋"/>
          <w:bCs/>
          <w:sz w:val="24"/>
          <w:szCs w:val="24"/>
        </w:rPr>
        <w:t>2017</w:t>
      </w:r>
      <w:r>
        <w:rPr>
          <w:rFonts w:hint="eastAsia" w:ascii="仿宋" w:hAnsi="仿宋" w:eastAsia="仿宋"/>
          <w:bCs/>
          <w:sz w:val="24"/>
          <w:szCs w:val="24"/>
        </w:rPr>
        <w:t>〕</w:t>
      </w:r>
      <w:r>
        <w:rPr>
          <w:rFonts w:ascii="仿宋" w:hAnsi="仿宋" w:eastAsia="仿宋"/>
          <w:bCs/>
          <w:sz w:val="24"/>
          <w:szCs w:val="24"/>
        </w:rPr>
        <w:t>141</w:t>
      </w:r>
      <w:r>
        <w:rPr>
          <w:rFonts w:hint="eastAsia" w:ascii="仿宋" w:hAnsi="仿宋" w:eastAsia="仿宋"/>
          <w:bCs/>
          <w:sz w:val="24"/>
          <w:szCs w:val="24"/>
        </w:rPr>
        <w:t>号</w:t>
      </w:r>
      <w:r>
        <w:rPr>
          <w:rFonts w:ascii="仿宋" w:hAnsi="仿宋" w:eastAsia="仿宋"/>
          <w:bCs/>
          <w:sz w:val="24"/>
          <w:szCs w:val="24"/>
        </w:rPr>
        <w:t>)</w:t>
      </w:r>
      <w:r>
        <w:rPr>
          <w:rFonts w:hint="eastAsia" w:ascii="仿宋" w:hAnsi="仿宋" w:eastAsia="仿宋"/>
          <w:bCs/>
          <w:sz w:val="24"/>
          <w:szCs w:val="24"/>
        </w:rPr>
        <w:t>。</w:t>
      </w:r>
    </w:p>
    <w:p>
      <w:pPr>
        <w:spacing w:line="360" w:lineRule="auto"/>
        <w:ind w:firstLine="426" w:firstLineChars="177"/>
        <w:rPr>
          <w:rFonts w:ascii="仿宋" w:hAnsi="仿宋" w:eastAsia="仿宋"/>
          <w:b/>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highlight w:val="yellow"/>
          <w:u w:val="single"/>
        </w:rPr>
        <w:t>建筑业</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u w:val="single"/>
        </w:rPr>
        <w:t>深圳市公安局警务保障部</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联系方式：</w:t>
      </w:r>
      <w:r>
        <w:rPr>
          <w:rFonts w:hint="eastAsia" w:ascii="仿宋" w:hAnsi="仿宋" w:eastAsia="仿宋"/>
          <w:bCs/>
          <w:sz w:val="24"/>
          <w:szCs w:val="24"/>
          <w:u w:val="single"/>
        </w:rPr>
        <w:t>李工，0755-83026699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szCs w:val="24"/>
        </w:rPr>
      </w:pPr>
      <w:r>
        <w:rPr>
          <w:rFonts w:ascii="仿宋" w:hAnsi="仿宋" w:eastAsia="仿宋"/>
          <w:bCs/>
          <w:sz w:val="24"/>
          <w:szCs w:val="24"/>
        </w:rPr>
        <w:t>202</w:t>
      </w:r>
      <w:r>
        <w:rPr>
          <w:rFonts w:hint="eastAsia" w:ascii="仿宋" w:hAnsi="仿宋" w:eastAsia="仿宋"/>
          <w:bCs/>
          <w:sz w:val="24"/>
          <w:szCs w:val="24"/>
        </w:rPr>
        <w:t>3</w:t>
      </w:r>
      <w:r>
        <w:rPr>
          <w:rFonts w:ascii="仿宋" w:hAnsi="仿宋" w:eastAsia="仿宋"/>
          <w:bCs/>
          <w:sz w:val="24"/>
          <w:szCs w:val="24"/>
        </w:rPr>
        <w:t>年</w:t>
      </w:r>
      <w:r>
        <w:rPr>
          <w:rFonts w:hint="eastAsia" w:ascii="仿宋" w:hAnsi="仿宋" w:eastAsia="仿宋"/>
          <w:bCs/>
          <w:sz w:val="24"/>
          <w:szCs w:val="24"/>
        </w:rPr>
        <w:t>0</w:t>
      </w:r>
      <w:r>
        <w:rPr>
          <w:rFonts w:hint="eastAsia" w:ascii="仿宋" w:hAnsi="仿宋" w:eastAsia="仿宋"/>
          <w:bCs/>
          <w:sz w:val="24"/>
          <w:szCs w:val="24"/>
          <w:lang w:val="en-US" w:eastAsia="zh-CN"/>
        </w:rPr>
        <w:t>7</w:t>
      </w:r>
      <w:r>
        <w:rPr>
          <w:rFonts w:ascii="仿宋" w:hAnsi="仿宋" w:eastAsia="仿宋"/>
          <w:bCs/>
          <w:sz w:val="24"/>
          <w:szCs w:val="24"/>
        </w:rPr>
        <w:t>月</w:t>
      </w:r>
      <w:r>
        <w:rPr>
          <w:rFonts w:hint="eastAsia" w:ascii="仿宋" w:hAnsi="仿宋" w:eastAsia="仿宋"/>
          <w:bCs/>
          <w:sz w:val="24"/>
          <w:szCs w:val="24"/>
          <w:lang w:val="en-US" w:eastAsia="zh-CN"/>
        </w:rPr>
        <w:t>11</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20"/>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2127"/>
        <w:gridCol w:w="55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vAlign w:val="center"/>
          </w:tcPr>
          <w:p>
            <w:pPr>
              <w:pStyle w:val="11"/>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vAlign w:val="center"/>
          </w:tcPr>
          <w:p>
            <w:pPr>
              <w:pStyle w:val="11"/>
              <w:spacing w:line="360" w:lineRule="auto"/>
              <w:jc w:val="center"/>
              <w:rPr>
                <w:rFonts w:hAnsi="宋体"/>
                <w:b/>
              </w:rPr>
            </w:pPr>
            <w:r>
              <w:rPr>
                <w:rFonts w:hint="eastAsia" w:hAnsi="宋体"/>
                <w:b/>
              </w:rPr>
              <w:t>条款号</w:t>
            </w:r>
          </w:p>
        </w:tc>
        <w:tc>
          <w:tcPr>
            <w:tcW w:w="2127" w:type="dxa"/>
            <w:tcBorders>
              <w:top w:val="double" w:color="auto" w:sz="4" w:space="0"/>
              <w:bottom w:val="single" w:color="auto" w:sz="4" w:space="0"/>
            </w:tcBorders>
            <w:shd w:val="clear" w:color="auto" w:fill="C6D9F0"/>
            <w:vAlign w:val="center"/>
          </w:tcPr>
          <w:p>
            <w:pPr>
              <w:pStyle w:val="11"/>
              <w:spacing w:line="360" w:lineRule="auto"/>
              <w:jc w:val="center"/>
              <w:rPr>
                <w:rFonts w:hAnsi="宋体"/>
                <w:b/>
              </w:rPr>
            </w:pPr>
            <w:r>
              <w:rPr>
                <w:rFonts w:hint="eastAsia" w:hAnsi="宋体"/>
                <w:b/>
              </w:rPr>
              <w:t>内容</w:t>
            </w:r>
          </w:p>
        </w:tc>
        <w:tc>
          <w:tcPr>
            <w:tcW w:w="5527" w:type="dxa"/>
            <w:tcBorders>
              <w:top w:val="double" w:color="auto" w:sz="4" w:space="0"/>
              <w:bottom w:val="single" w:color="auto" w:sz="4" w:space="0"/>
            </w:tcBorders>
            <w:shd w:val="clear" w:color="auto" w:fill="C6D9F0"/>
            <w:vAlign w:val="center"/>
          </w:tcPr>
          <w:p>
            <w:pPr>
              <w:pStyle w:val="11"/>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11"/>
              <w:spacing w:line="360" w:lineRule="auto"/>
              <w:jc w:val="center"/>
              <w:rPr>
                <w:rFonts w:hAnsi="宋体"/>
              </w:rPr>
            </w:pPr>
            <w:r>
              <w:rPr>
                <w:rFonts w:hAnsi="宋体"/>
              </w:rPr>
              <w:t>1</w:t>
            </w:r>
          </w:p>
        </w:tc>
        <w:tc>
          <w:tcPr>
            <w:tcW w:w="850" w:type="dxa"/>
            <w:tcBorders>
              <w:top w:val="single" w:color="auto" w:sz="4" w:space="0"/>
            </w:tcBorders>
            <w:vAlign w:val="center"/>
          </w:tcPr>
          <w:p>
            <w:pPr>
              <w:pStyle w:val="11"/>
              <w:spacing w:line="360" w:lineRule="auto"/>
              <w:jc w:val="center"/>
              <w:rPr>
                <w:rFonts w:hAnsi="宋体"/>
              </w:rPr>
            </w:pPr>
            <w:r>
              <w:rPr>
                <w:rFonts w:hAnsi="宋体"/>
              </w:rPr>
              <w:t>1.1</w:t>
            </w:r>
          </w:p>
        </w:tc>
        <w:tc>
          <w:tcPr>
            <w:tcW w:w="2127" w:type="dxa"/>
            <w:tcBorders>
              <w:top w:val="single" w:color="auto" w:sz="4" w:space="0"/>
            </w:tcBorders>
            <w:vAlign w:val="center"/>
          </w:tcPr>
          <w:p>
            <w:pPr>
              <w:pStyle w:val="11"/>
              <w:spacing w:line="360" w:lineRule="auto"/>
              <w:jc w:val="center"/>
            </w:pPr>
            <w:r>
              <w:rPr>
                <w:rFonts w:hint="eastAsia"/>
              </w:rPr>
              <w:t>项目名称</w:t>
            </w:r>
          </w:p>
        </w:tc>
        <w:tc>
          <w:tcPr>
            <w:tcW w:w="5527" w:type="dxa"/>
            <w:tcBorders>
              <w:top w:val="single" w:color="auto" w:sz="4" w:space="0"/>
            </w:tcBorders>
            <w:vAlign w:val="center"/>
          </w:tcPr>
          <w:p>
            <w:pPr>
              <w:pStyle w:val="11"/>
              <w:spacing w:line="360" w:lineRule="auto"/>
            </w:pPr>
            <w:r>
              <w:rPr>
                <w:rFonts w:hint="eastAsia" w:hAnsi="宋体"/>
              </w:rPr>
              <w:t>市局大院及福港路22号零星修缮工程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2</w:t>
            </w:r>
          </w:p>
        </w:tc>
        <w:tc>
          <w:tcPr>
            <w:tcW w:w="850" w:type="dxa"/>
            <w:vAlign w:val="center"/>
          </w:tcPr>
          <w:p>
            <w:pPr>
              <w:pStyle w:val="11"/>
              <w:spacing w:line="360" w:lineRule="auto"/>
              <w:jc w:val="center"/>
              <w:rPr>
                <w:rFonts w:hAnsi="宋体"/>
              </w:rPr>
            </w:pPr>
            <w:r>
              <w:rPr>
                <w:rFonts w:hint="eastAsia" w:hAnsi="宋体"/>
              </w:rPr>
              <w:t>1.1</w:t>
            </w:r>
          </w:p>
        </w:tc>
        <w:tc>
          <w:tcPr>
            <w:tcW w:w="2127" w:type="dxa"/>
            <w:vAlign w:val="center"/>
          </w:tcPr>
          <w:p>
            <w:pPr>
              <w:pStyle w:val="11"/>
              <w:spacing w:line="360" w:lineRule="auto"/>
              <w:jc w:val="center"/>
              <w:rPr>
                <w:rFonts w:hAnsi="宋体"/>
              </w:rPr>
            </w:pPr>
            <w:r>
              <w:rPr>
                <w:rFonts w:hint="eastAsia" w:hAnsi="宋体"/>
                <w:bCs/>
              </w:rPr>
              <w:t>采购人</w:t>
            </w:r>
            <w:r>
              <w:rPr>
                <w:rFonts w:hint="eastAsia" w:hAnsi="宋体"/>
              </w:rPr>
              <w:t>名称</w:t>
            </w:r>
          </w:p>
        </w:tc>
        <w:tc>
          <w:tcPr>
            <w:tcW w:w="5527" w:type="dxa"/>
            <w:vAlign w:val="center"/>
          </w:tcPr>
          <w:p>
            <w:r>
              <w:rPr>
                <w:rFonts w:hint="eastAsia"/>
              </w:rPr>
              <w:t>深圳市公安局警务保障部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3</w:t>
            </w:r>
          </w:p>
        </w:tc>
        <w:tc>
          <w:tcPr>
            <w:tcW w:w="850" w:type="dxa"/>
            <w:vAlign w:val="center"/>
          </w:tcPr>
          <w:p>
            <w:pPr>
              <w:pStyle w:val="11"/>
              <w:spacing w:line="360" w:lineRule="auto"/>
              <w:jc w:val="center"/>
              <w:rPr>
                <w:rFonts w:hAnsi="宋体"/>
              </w:rPr>
            </w:pPr>
          </w:p>
        </w:tc>
        <w:tc>
          <w:tcPr>
            <w:tcW w:w="2127" w:type="dxa"/>
            <w:vAlign w:val="center"/>
          </w:tcPr>
          <w:p>
            <w:pPr>
              <w:pStyle w:val="11"/>
              <w:spacing w:line="360" w:lineRule="auto"/>
              <w:jc w:val="center"/>
              <w:rPr>
                <w:rFonts w:hAnsi="宋体"/>
                <w:bCs/>
              </w:rPr>
            </w:pPr>
            <w:r>
              <w:rPr>
                <w:rFonts w:hint="eastAsia" w:hAnsi="宋体"/>
                <w:bCs/>
              </w:rPr>
              <w:t>采购代理机构</w:t>
            </w:r>
          </w:p>
        </w:tc>
        <w:tc>
          <w:tcPr>
            <w:tcW w:w="5527" w:type="dxa"/>
            <w:vAlign w:val="center"/>
          </w:tcPr>
          <w:p>
            <w:pPr>
              <w:pStyle w:val="11"/>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4</w:t>
            </w:r>
          </w:p>
        </w:tc>
        <w:tc>
          <w:tcPr>
            <w:tcW w:w="850" w:type="dxa"/>
            <w:vAlign w:val="center"/>
          </w:tcPr>
          <w:p>
            <w:pPr>
              <w:pStyle w:val="11"/>
              <w:spacing w:line="360" w:lineRule="auto"/>
              <w:jc w:val="center"/>
              <w:rPr>
                <w:rFonts w:hAnsi="宋体"/>
              </w:rPr>
            </w:pPr>
            <w:r>
              <w:rPr>
                <w:rFonts w:hint="eastAsia" w:hAnsi="宋体"/>
              </w:rPr>
              <w:t>1.1</w:t>
            </w:r>
          </w:p>
        </w:tc>
        <w:tc>
          <w:tcPr>
            <w:tcW w:w="2127" w:type="dxa"/>
            <w:vAlign w:val="center"/>
          </w:tcPr>
          <w:p>
            <w:pPr>
              <w:pStyle w:val="11"/>
              <w:spacing w:line="360" w:lineRule="auto"/>
              <w:jc w:val="center"/>
              <w:rPr>
                <w:rFonts w:hAnsi="宋体"/>
                <w:bCs/>
              </w:rPr>
            </w:pPr>
            <w:r>
              <w:rPr>
                <w:rFonts w:hint="eastAsia" w:hAnsi="宋体"/>
                <w:bCs/>
              </w:rPr>
              <w:t>承包方式</w:t>
            </w:r>
          </w:p>
        </w:tc>
        <w:tc>
          <w:tcPr>
            <w:tcW w:w="5527" w:type="dxa"/>
            <w:vAlign w:val="center"/>
          </w:tcPr>
          <w:p>
            <w:pPr>
              <w:pStyle w:val="11"/>
              <w:spacing w:line="360" w:lineRule="auto"/>
              <w:rPr>
                <w:rFonts w:hAnsi="宋体"/>
                <w:b/>
                <w:bCs/>
                <w:color w:val="FF0000"/>
              </w:rPr>
            </w:pPr>
            <w:r>
              <w:rPr>
                <w:rFonts w:hint="eastAsia" w:hAnsi="宋体"/>
                <w:b/>
                <w:bCs/>
                <w:color w:val="FF0000"/>
              </w:rPr>
              <w:t>按中标价总包干，即采用固定总价合同，按投标报价一次性总包干（包工包料、包质量、包安全、包进度、包验收、图纸深化、监理费），除采购人主动要求或不可抗力造成的变更外，合同价格不做任何调整。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5</w:t>
            </w:r>
          </w:p>
        </w:tc>
        <w:tc>
          <w:tcPr>
            <w:tcW w:w="850" w:type="dxa"/>
            <w:vAlign w:val="center"/>
          </w:tcPr>
          <w:p>
            <w:pPr>
              <w:pStyle w:val="11"/>
              <w:spacing w:line="360" w:lineRule="auto"/>
              <w:jc w:val="center"/>
              <w:rPr>
                <w:rFonts w:hAnsi="宋体"/>
              </w:rPr>
            </w:pPr>
            <w:r>
              <w:rPr>
                <w:rFonts w:hint="eastAsia" w:hAnsi="宋体"/>
              </w:rPr>
              <w:t>1.1</w:t>
            </w:r>
          </w:p>
        </w:tc>
        <w:tc>
          <w:tcPr>
            <w:tcW w:w="2127" w:type="dxa"/>
            <w:vAlign w:val="center"/>
          </w:tcPr>
          <w:p>
            <w:pPr>
              <w:pStyle w:val="11"/>
              <w:spacing w:line="360" w:lineRule="auto"/>
              <w:jc w:val="center"/>
              <w:rPr>
                <w:rFonts w:hAnsi="宋体"/>
                <w:bCs/>
              </w:rPr>
            </w:pPr>
            <w:r>
              <w:rPr>
                <w:rFonts w:hint="eastAsia" w:hAnsi="宋体"/>
                <w:bCs/>
              </w:rPr>
              <w:t>质量要求</w:t>
            </w:r>
          </w:p>
        </w:tc>
        <w:tc>
          <w:tcPr>
            <w:tcW w:w="5527" w:type="dxa"/>
            <w:vAlign w:val="center"/>
          </w:tcPr>
          <w:p>
            <w:pPr>
              <w:pStyle w:val="11"/>
              <w:spacing w:line="360" w:lineRule="auto"/>
              <w:rPr>
                <w:rFonts w:hAnsi="宋体"/>
                <w:bCs/>
              </w:rPr>
            </w:pPr>
            <w:r>
              <w:rPr>
                <w:rFonts w:hint="eastAsia" w:hAnsi="宋体"/>
                <w:bCs/>
              </w:rPr>
              <w:t>质量标准：合格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6</w:t>
            </w:r>
          </w:p>
        </w:tc>
        <w:tc>
          <w:tcPr>
            <w:tcW w:w="850" w:type="dxa"/>
            <w:vAlign w:val="center"/>
          </w:tcPr>
          <w:p>
            <w:pPr>
              <w:pStyle w:val="11"/>
              <w:spacing w:line="360" w:lineRule="auto"/>
              <w:jc w:val="center"/>
              <w:rPr>
                <w:rFonts w:hAnsi="宋体"/>
              </w:rPr>
            </w:pPr>
            <w:r>
              <w:rPr>
                <w:rFonts w:hAnsi="宋体"/>
              </w:rPr>
              <w:t>2.</w:t>
            </w:r>
            <w:r>
              <w:rPr>
                <w:rFonts w:hint="eastAsia" w:hAnsi="宋体"/>
              </w:rPr>
              <w:t>1</w:t>
            </w:r>
          </w:p>
        </w:tc>
        <w:tc>
          <w:tcPr>
            <w:tcW w:w="2127" w:type="dxa"/>
            <w:vAlign w:val="center"/>
          </w:tcPr>
          <w:p>
            <w:pPr>
              <w:pStyle w:val="11"/>
              <w:spacing w:line="360" w:lineRule="auto"/>
              <w:jc w:val="center"/>
              <w:rPr>
                <w:rFonts w:hAnsi="宋体"/>
              </w:rPr>
            </w:pPr>
            <w:r>
              <w:rPr>
                <w:rFonts w:hint="eastAsia" w:hAnsi="宋体"/>
              </w:rPr>
              <w:t>工程范围</w:t>
            </w:r>
          </w:p>
        </w:tc>
        <w:tc>
          <w:tcPr>
            <w:tcW w:w="5527" w:type="dxa"/>
            <w:vAlign w:val="center"/>
          </w:tcPr>
          <w:p>
            <w:pPr>
              <w:pStyle w:val="11"/>
              <w:spacing w:line="360" w:lineRule="auto"/>
              <w:rPr>
                <w:rFonts w:hAnsi="宋体"/>
              </w:rPr>
            </w:pPr>
            <w:r>
              <w:rPr>
                <w:rFonts w:hint="eastAsia" w:hAnsi="宋体"/>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7</w:t>
            </w:r>
          </w:p>
        </w:tc>
        <w:tc>
          <w:tcPr>
            <w:tcW w:w="850" w:type="dxa"/>
            <w:vAlign w:val="center"/>
          </w:tcPr>
          <w:p>
            <w:pPr>
              <w:pStyle w:val="11"/>
              <w:spacing w:line="360" w:lineRule="auto"/>
              <w:jc w:val="center"/>
              <w:rPr>
                <w:rFonts w:hAnsi="宋体"/>
              </w:rPr>
            </w:pPr>
            <w:r>
              <w:rPr>
                <w:rFonts w:hint="eastAsia" w:hAnsi="宋体"/>
              </w:rPr>
              <w:t>2</w:t>
            </w:r>
            <w:r>
              <w:rPr>
                <w:rFonts w:hAnsi="宋体"/>
              </w:rPr>
              <w:t>.</w:t>
            </w:r>
            <w:r>
              <w:rPr>
                <w:rFonts w:hint="eastAsia" w:hAnsi="宋体"/>
              </w:rPr>
              <w:t>2</w:t>
            </w:r>
          </w:p>
        </w:tc>
        <w:tc>
          <w:tcPr>
            <w:tcW w:w="2127" w:type="dxa"/>
            <w:vAlign w:val="center"/>
          </w:tcPr>
          <w:p>
            <w:pPr>
              <w:pStyle w:val="11"/>
              <w:spacing w:line="360" w:lineRule="auto"/>
              <w:jc w:val="center"/>
              <w:rPr>
                <w:rFonts w:hAnsi="宋体"/>
              </w:rPr>
            </w:pPr>
            <w:r>
              <w:rPr>
                <w:rFonts w:hint="eastAsia" w:hAnsi="宋体"/>
              </w:rPr>
              <w:t>工期要求</w:t>
            </w:r>
          </w:p>
        </w:tc>
        <w:tc>
          <w:tcPr>
            <w:tcW w:w="5527" w:type="dxa"/>
            <w:vAlign w:val="center"/>
          </w:tcPr>
          <w:p>
            <w:pPr>
              <w:pStyle w:val="11"/>
              <w:spacing w:line="360" w:lineRule="auto"/>
              <w:rPr>
                <w:rFonts w:hAnsi="宋体"/>
              </w:rPr>
            </w:pPr>
            <w:r>
              <w:rPr>
                <w:rFonts w:hint="eastAsia" w:hAnsi="宋体"/>
              </w:rPr>
              <w:t>施工总工期：30日历日（包含验收日期）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8</w:t>
            </w:r>
          </w:p>
        </w:tc>
        <w:tc>
          <w:tcPr>
            <w:tcW w:w="850" w:type="dxa"/>
            <w:vAlign w:val="center"/>
          </w:tcPr>
          <w:p>
            <w:pPr>
              <w:pStyle w:val="11"/>
              <w:spacing w:line="360" w:lineRule="auto"/>
              <w:jc w:val="center"/>
              <w:rPr>
                <w:rFonts w:hAnsi="宋体"/>
              </w:rPr>
            </w:pPr>
            <w:r>
              <w:rPr>
                <w:rFonts w:hint="eastAsia" w:hAnsi="宋体"/>
              </w:rPr>
              <w:t>3</w:t>
            </w:r>
            <w:r>
              <w:rPr>
                <w:rFonts w:hAnsi="宋体"/>
              </w:rPr>
              <w:t>.</w:t>
            </w:r>
            <w:r>
              <w:rPr>
                <w:rFonts w:hint="eastAsia" w:hAnsi="宋体"/>
              </w:rPr>
              <w:t>1</w:t>
            </w:r>
          </w:p>
        </w:tc>
        <w:tc>
          <w:tcPr>
            <w:tcW w:w="2127" w:type="dxa"/>
            <w:vAlign w:val="center"/>
          </w:tcPr>
          <w:p>
            <w:pPr>
              <w:pStyle w:val="11"/>
              <w:spacing w:line="360" w:lineRule="auto"/>
              <w:jc w:val="center"/>
              <w:rPr>
                <w:rFonts w:hAnsi="宋体"/>
              </w:rPr>
            </w:pPr>
            <w:r>
              <w:rPr>
                <w:rFonts w:hint="eastAsia" w:hAnsi="宋体"/>
              </w:rPr>
              <w:t>资金来源</w:t>
            </w:r>
          </w:p>
        </w:tc>
        <w:tc>
          <w:tcPr>
            <w:tcW w:w="5527" w:type="dxa"/>
            <w:vAlign w:val="center"/>
          </w:tcPr>
          <w:p>
            <w:pPr>
              <w:pStyle w:val="11"/>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9</w:t>
            </w:r>
          </w:p>
        </w:tc>
        <w:tc>
          <w:tcPr>
            <w:tcW w:w="850" w:type="dxa"/>
            <w:vAlign w:val="center"/>
          </w:tcPr>
          <w:p>
            <w:pPr>
              <w:pStyle w:val="11"/>
              <w:spacing w:line="360" w:lineRule="auto"/>
              <w:jc w:val="center"/>
              <w:rPr>
                <w:rFonts w:hAnsi="宋体"/>
              </w:rPr>
            </w:pPr>
            <w:r>
              <w:rPr>
                <w:rFonts w:hint="eastAsia" w:hAnsi="宋体"/>
              </w:rPr>
              <w:t>4.1</w:t>
            </w:r>
          </w:p>
        </w:tc>
        <w:tc>
          <w:tcPr>
            <w:tcW w:w="2127" w:type="dxa"/>
            <w:vAlign w:val="center"/>
          </w:tcPr>
          <w:p>
            <w:pPr>
              <w:pStyle w:val="11"/>
              <w:spacing w:line="360" w:lineRule="auto"/>
              <w:jc w:val="center"/>
              <w:rPr>
                <w:rFonts w:hAnsi="宋体"/>
              </w:rPr>
            </w:pPr>
            <w:r>
              <w:rPr>
                <w:rFonts w:hint="eastAsia" w:hAnsi="宋体"/>
              </w:rPr>
              <w:t>供应商资格要求</w:t>
            </w:r>
          </w:p>
        </w:tc>
        <w:tc>
          <w:tcPr>
            <w:tcW w:w="5527" w:type="dxa"/>
            <w:vAlign w:val="center"/>
          </w:tcPr>
          <w:p>
            <w:pPr>
              <w:spacing w:line="300" w:lineRule="auto"/>
              <w:rPr>
                <w:rFonts w:ascii="宋体" w:hAnsi="宋体"/>
                <w:szCs w:val="21"/>
              </w:rPr>
            </w:pPr>
            <w:r>
              <w:rPr>
                <w:rFonts w:hint="eastAsia" w:ascii="宋体" w:hAnsi="宋体"/>
                <w:szCs w:val="21"/>
              </w:rPr>
              <w:t>详见采购公告“申请人的资格要求”</w:t>
            </w:r>
          </w:p>
          <w:p>
            <w:pPr>
              <w:pStyle w:val="11"/>
              <w:spacing w:line="360" w:lineRule="auto"/>
              <w:ind w:left="379" w:hanging="379" w:hangingChars="180"/>
              <w:rPr>
                <w:rFonts w:hAnsi="宋体"/>
                <w:szCs w:val="21"/>
              </w:rPr>
            </w:pPr>
            <w:r>
              <w:rPr>
                <w:rFonts w:hint="eastAsia" w:ascii="Times New Roman" w:hAnsi="宋体"/>
                <w:b/>
                <w:bCs/>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10</w:t>
            </w:r>
          </w:p>
        </w:tc>
        <w:tc>
          <w:tcPr>
            <w:tcW w:w="850" w:type="dxa"/>
            <w:vAlign w:val="center"/>
          </w:tcPr>
          <w:p>
            <w:pPr>
              <w:pStyle w:val="11"/>
              <w:spacing w:line="360" w:lineRule="auto"/>
              <w:jc w:val="center"/>
              <w:rPr>
                <w:rFonts w:hAnsi="宋体"/>
              </w:rPr>
            </w:pPr>
            <w:r>
              <w:rPr>
                <w:rFonts w:hint="eastAsia" w:hAnsi="宋体"/>
              </w:rPr>
              <w:t>4</w:t>
            </w:r>
            <w:r>
              <w:rPr>
                <w:rFonts w:hAnsi="宋体"/>
              </w:rPr>
              <w:t>.</w:t>
            </w:r>
            <w:r>
              <w:rPr>
                <w:rFonts w:hint="eastAsia" w:hAnsi="宋体"/>
              </w:rPr>
              <w:t>2</w:t>
            </w:r>
          </w:p>
        </w:tc>
        <w:tc>
          <w:tcPr>
            <w:tcW w:w="2127" w:type="dxa"/>
            <w:vAlign w:val="center"/>
          </w:tcPr>
          <w:p>
            <w:pPr>
              <w:pStyle w:val="11"/>
              <w:spacing w:line="360" w:lineRule="auto"/>
              <w:jc w:val="center"/>
              <w:rPr>
                <w:rFonts w:hAnsi="宋体"/>
              </w:rPr>
            </w:pPr>
            <w:r>
              <w:rPr>
                <w:rFonts w:hint="eastAsia" w:hAnsi="宋体"/>
              </w:rPr>
              <w:t>资格人预审方法</w:t>
            </w:r>
          </w:p>
        </w:tc>
        <w:tc>
          <w:tcPr>
            <w:tcW w:w="5527" w:type="dxa"/>
            <w:vAlign w:val="center"/>
          </w:tcPr>
          <w:p>
            <w:pPr>
              <w:pStyle w:val="11"/>
              <w:spacing w:line="360" w:lineRule="auto"/>
              <w:rPr>
                <w:rFonts w:hAnsi="宋体"/>
              </w:rPr>
            </w:pPr>
            <w:r>
              <w:rPr>
                <w:rFonts w:hint="eastAsia" w:hAnsi="宋体"/>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11</w:t>
            </w:r>
          </w:p>
        </w:tc>
        <w:tc>
          <w:tcPr>
            <w:tcW w:w="850" w:type="dxa"/>
            <w:vAlign w:val="center"/>
          </w:tcPr>
          <w:p>
            <w:pPr>
              <w:pStyle w:val="11"/>
              <w:spacing w:line="360" w:lineRule="auto"/>
              <w:jc w:val="center"/>
              <w:rPr>
                <w:rFonts w:hAnsi="宋体"/>
              </w:rPr>
            </w:pPr>
            <w:r>
              <w:rPr>
                <w:rFonts w:hint="eastAsia" w:hAnsi="宋体"/>
              </w:rPr>
              <w:t>6.1</w:t>
            </w:r>
          </w:p>
        </w:tc>
        <w:tc>
          <w:tcPr>
            <w:tcW w:w="2127" w:type="dxa"/>
            <w:vAlign w:val="center"/>
          </w:tcPr>
          <w:p>
            <w:pPr>
              <w:pStyle w:val="11"/>
              <w:spacing w:line="360" w:lineRule="auto"/>
              <w:jc w:val="center"/>
              <w:rPr>
                <w:rFonts w:hAnsi="宋体"/>
              </w:rPr>
            </w:pPr>
            <w:r>
              <w:rPr>
                <w:rFonts w:hint="eastAsia" w:hAnsi="宋体"/>
              </w:rPr>
              <w:t>踏勘现场</w:t>
            </w:r>
          </w:p>
        </w:tc>
        <w:tc>
          <w:tcPr>
            <w:tcW w:w="5527" w:type="dxa"/>
            <w:vAlign w:val="center"/>
          </w:tcPr>
          <w:p>
            <w:pPr>
              <w:pStyle w:val="11"/>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Merge w:val="restart"/>
            <w:vAlign w:val="center"/>
          </w:tcPr>
          <w:p>
            <w:pPr>
              <w:pStyle w:val="11"/>
              <w:spacing w:line="360" w:lineRule="auto"/>
              <w:jc w:val="center"/>
              <w:rPr>
                <w:rFonts w:hAnsi="宋体"/>
              </w:rPr>
            </w:pPr>
            <w:r>
              <w:rPr>
                <w:rFonts w:hint="eastAsia" w:hAnsi="宋体"/>
              </w:rPr>
              <w:t>12</w:t>
            </w:r>
          </w:p>
        </w:tc>
        <w:tc>
          <w:tcPr>
            <w:tcW w:w="850" w:type="dxa"/>
            <w:vMerge w:val="restart"/>
            <w:vAlign w:val="center"/>
          </w:tcPr>
          <w:p>
            <w:pPr>
              <w:pStyle w:val="11"/>
              <w:spacing w:line="360" w:lineRule="auto"/>
              <w:jc w:val="center"/>
              <w:rPr>
                <w:rFonts w:hAnsi="宋体"/>
              </w:rPr>
            </w:pPr>
            <w:r>
              <w:rPr>
                <w:rFonts w:hint="eastAsia" w:hAnsi="宋体"/>
              </w:rPr>
              <w:t>13.1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工程量的确定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施工图纸及工程量清单方式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Merge w:val="continue"/>
            <w:vAlign w:val="center"/>
          </w:tcPr>
          <w:p>
            <w:pPr>
              <w:pStyle w:val="11"/>
              <w:spacing w:line="360" w:lineRule="auto"/>
              <w:jc w:val="center"/>
              <w:rPr>
                <w:rFonts w:hAnsi="宋体"/>
              </w:rPr>
            </w:pPr>
          </w:p>
        </w:tc>
        <w:tc>
          <w:tcPr>
            <w:tcW w:w="850" w:type="dxa"/>
            <w:vMerge w:val="continue"/>
            <w:vAlign w:val="center"/>
          </w:tcPr>
          <w:p>
            <w:pPr>
              <w:pStyle w:val="11"/>
              <w:spacing w:line="360" w:lineRule="auto"/>
              <w:jc w:val="center"/>
              <w:rPr>
                <w:rFonts w:hAnsi="宋体"/>
              </w:rPr>
            </w:pP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工程计价方法</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 xml:space="preserve">综合单价法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13</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5</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投标有效期</w:t>
            </w:r>
          </w:p>
        </w:tc>
        <w:tc>
          <w:tcPr>
            <w:tcW w:w="5527" w:type="dxa"/>
            <w:vAlign w:val="center"/>
          </w:tcPr>
          <w:p>
            <w:pPr>
              <w:tabs>
                <w:tab w:val="left" w:pos="915"/>
              </w:tabs>
              <w:spacing w:line="276" w:lineRule="auto"/>
              <w:rPr>
                <w:rFonts w:ascii="宋体" w:hAnsi="宋体"/>
                <w:szCs w:val="21"/>
              </w:rPr>
            </w:pPr>
            <w:r>
              <w:rPr>
                <w:rFonts w:hint="eastAsia" w:ascii="宋体" w:hAnsi="宋体"/>
                <w:szCs w:val="21"/>
                <w:u w:val="single"/>
              </w:rPr>
              <w:t>90</w:t>
            </w:r>
            <w:r>
              <w:rPr>
                <w:rFonts w:hint="eastAsia" w:ascii="宋体" w:hAnsi="宋体"/>
                <w:szCs w:val="21"/>
              </w:rPr>
              <w:t>日历天（从投标截止之日算起</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14</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6</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项目保证金</w:t>
            </w:r>
          </w:p>
        </w:tc>
        <w:tc>
          <w:tcPr>
            <w:tcW w:w="5527" w:type="dxa"/>
            <w:vAlign w:val="center"/>
          </w:tcPr>
          <w:p>
            <w:pPr>
              <w:tabs>
                <w:tab w:val="left" w:pos="915"/>
              </w:tabs>
              <w:spacing w:line="276" w:lineRule="auto"/>
              <w:rPr>
                <w:rFonts w:ascii="宋体" w:hAnsi="宋体"/>
                <w:szCs w:val="21"/>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15</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招标会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16</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2</w:t>
            </w:r>
          </w:p>
        </w:tc>
        <w:tc>
          <w:tcPr>
            <w:tcW w:w="2127" w:type="dxa"/>
            <w:vAlign w:val="center"/>
          </w:tcPr>
          <w:p>
            <w:pPr>
              <w:tabs>
                <w:tab w:val="left" w:pos="915"/>
              </w:tabs>
              <w:spacing w:line="276" w:lineRule="auto"/>
              <w:jc w:val="center"/>
              <w:rPr>
                <w:rFonts w:ascii="宋体" w:hAnsi="宋体"/>
                <w:szCs w:val="21"/>
              </w:rPr>
            </w:pPr>
            <w:r>
              <w:rPr>
                <w:rFonts w:hint="eastAsia" w:ascii="宋体" w:hAnsi="宋体"/>
                <w:sz w:val="20"/>
                <w:szCs w:val="21"/>
              </w:rPr>
              <w:t>投标预备会（答疑会）</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17</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投标人的替代方案</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18</w:t>
            </w:r>
          </w:p>
        </w:tc>
        <w:tc>
          <w:tcPr>
            <w:tcW w:w="850" w:type="dxa"/>
            <w:vAlign w:val="center"/>
          </w:tcPr>
          <w:p>
            <w:pPr>
              <w:pStyle w:val="11"/>
              <w:spacing w:line="360" w:lineRule="auto"/>
              <w:jc w:val="center"/>
              <w:rPr>
                <w:rFonts w:hAnsi="宋体"/>
              </w:rPr>
            </w:pPr>
            <w:r>
              <w:rPr>
                <w:rFonts w:hAnsi="宋体"/>
              </w:rPr>
              <w:t>1</w:t>
            </w:r>
            <w:r>
              <w:rPr>
                <w:rFonts w:hint="eastAsia" w:hAnsi="宋体"/>
              </w:rPr>
              <w:t>9</w:t>
            </w:r>
            <w:r>
              <w:rPr>
                <w:rFonts w:hAnsi="宋体"/>
              </w:rPr>
              <w:t>.1</w:t>
            </w:r>
          </w:p>
        </w:tc>
        <w:tc>
          <w:tcPr>
            <w:tcW w:w="2127" w:type="dxa"/>
            <w:vAlign w:val="center"/>
          </w:tcPr>
          <w:p>
            <w:pPr>
              <w:pStyle w:val="11"/>
              <w:spacing w:line="360" w:lineRule="auto"/>
              <w:jc w:val="center"/>
              <w:rPr>
                <w:rFonts w:hAnsi="宋体"/>
              </w:rPr>
            </w:pPr>
            <w:r>
              <w:rPr>
                <w:rFonts w:hint="eastAsia" w:hAnsi="宋体"/>
                <w:bCs/>
              </w:rPr>
              <w:t>投标文件</w:t>
            </w:r>
            <w:r>
              <w:rPr>
                <w:rFonts w:hint="eastAsia" w:hAnsi="宋体"/>
              </w:rPr>
              <w:t>份数</w:t>
            </w:r>
          </w:p>
        </w:tc>
        <w:tc>
          <w:tcPr>
            <w:tcW w:w="5527" w:type="dxa"/>
            <w:vAlign w:val="center"/>
          </w:tcPr>
          <w:p>
            <w:pPr>
              <w:pStyle w:val="11"/>
              <w:rPr>
                <w:rFonts w:hAnsi="宋体"/>
              </w:rPr>
            </w:pPr>
            <w:r>
              <w:rPr>
                <w:rFonts w:hint="eastAsia" w:hAnsi="宋体"/>
              </w:rPr>
              <w:t>正本1份，副本4份，</w:t>
            </w:r>
          </w:p>
          <w:p>
            <w:pPr>
              <w:pStyle w:val="11"/>
              <w:rPr>
                <w:rFonts w:hAnsi="宋体"/>
              </w:rPr>
            </w:pPr>
            <w:r>
              <w:rPr>
                <w:rFonts w:hint="eastAsia" w:hAnsi="宋体"/>
              </w:rPr>
              <w:t>正本盖章彩色扫描件（.pdf格式）电子档1份。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19</w:t>
            </w:r>
          </w:p>
        </w:tc>
        <w:tc>
          <w:tcPr>
            <w:tcW w:w="850" w:type="dxa"/>
            <w:vAlign w:val="center"/>
          </w:tcPr>
          <w:p>
            <w:pPr>
              <w:pStyle w:val="11"/>
              <w:spacing w:line="360" w:lineRule="auto"/>
              <w:jc w:val="center"/>
              <w:rPr>
                <w:rFonts w:hAnsi="宋体"/>
              </w:rPr>
            </w:pPr>
            <w:r>
              <w:rPr>
                <w:rFonts w:hint="eastAsia" w:hAnsi="宋体"/>
              </w:rPr>
              <w:t>20.1</w:t>
            </w:r>
          </w:p>
        </w:tc>
        <w:tc>
          <w:tcPr>
            <w:tcW w:w="2127" w:type="dxa"/>
            <w:vAlign w:val="center"/>
          </w:tcPr>
          <w:p>
            <w:pPr>
              <w:pStyle w:val="11"/>
              <w:spacing w:line="360" w:lineRule="auto"/>
              <w:jc w:val="center"/>
              <w:rPr>
                <w:rFonts w:hAnsi="宋体"/>
              </w:rPr>
            </w:pPr>
            <w:r>
              <w:rPr>
                <w:rFonts w:hint="eastAsia" w:hAnsi="宋体"/>
              </w:rPr>
              <w:t>开标（投标截止时间）</w:t>
            </w:r>
          </w:p>
        </w:tc>
        <w:tc>
          <w:tcPr>
            <w:tcW w:w="5527" w:type="dxa"/>
            <w:vAlign w:val="center"/>
          </w:tcPr>
          <w:p>
            <w:pPr>
              <w:pStyle w:val="11"/>
              <w:rPr>
                <w:rFonts w:hAnsi="宋体"/>
                <w:szCs w:val="21"/>
              </w:rPr>
            </w:pPr>
            <w:r>
              <w:rPr>
                <w:rFonts w:hint="eastAsia" w:hAnsi="宋体"/>
                <w:szCs w:val="21"/>
              </w:rPr>
              <w:t>时间：</w:t>
            </w:r>
            <w:r>
              <w:rPr>
                <w:rFonts w:hint="eastAsia" w:hAnsi="宋体"/>
                <w:b/>
                <w:snapToGrid w:val="0"/>
                <w:szCs w:val="21"/>
                <w:highlight w:val="yellow"/>
              </w:rPr>
              <w:t>2023年</w:t>
            </w:r>
            <w:r>
              <w:rPr>
                <w:rFonts w:hint="eastAsia" w:hAnsi="宋体"/>
                <w:b/>
                <w:snapToGrid w:val="0"/>
                <w:szCs w:val="21"/>
                <w:highlight w:val="yellow"/>
                <w:lang w:val="en-US" w:eastAsia="zh-CN"/>
              </w:rPr>
              <w:t>07</w:t>
            </w:r>
            <w:r>
              <w:rPr>
                <w:rFonts w:hint="eastAsia" w:hAnsi="宋体"/>
                <w:b/>
                <w:snapToGrid w:val="0"/>
                <w:szCs w:val="21"/>
                <w:highlight w:val="yellow"/>
              </w:rPr>
              <w:t>月</w:t>
            </w:r>
            <w:r>
              <w:rPr>
                <w:rFonts w:hint="eastAsia" w:hAnsi="宋体"/>
                <w:b/>
                <w:snapToGrid w:val="0"/>
                <w:szCs w:val="21"/>
                <w:highlight w:val="yellow"/>
                <w:lang w:val="en-US" w:eastAsia="zh-CN"/>
              </w:rPr>
              <w:t>19</w:t>
            </w:r>
            <w:r>
              <w:rPr>
                <w:rFonts w:hint="eastAsia" w:hAnsi="宋体"/>
                <w:b/>
                <w:snapToGrid w:val="0"/>
                <w:szCs w:val="21"/>
                <w:highlight w:val="yellow"/>
              </w:rPr>
              <w:t>日</w:t>
            </w:r>
            <w:r>
              <w:rPr>
                <w:rFonts w:hint="eastAsia" w:hAnsi="宋体"/>
                <w:b/>
                <w:snapToGrid w:val="0"/>
                <w:szCs w:val="21"/>
                <w:highlight w:val="yellow"/>
                <w:lang w:val="en-US" w:eastAsia="zh-CN"/>
              </w:rPr>
              <w:t>15</w:t>
            </w:r>
            <w:r>
              <w:rPr>
                <w:rFonts w:hint="eastAsia" w:hAnsi="宋体"/>
                <w:b/>
                <w:snapToGrid w:val="0"/>
                <w:szCs w:val="21"/>
                <w:highlight w:val="yellow"/>
              </w:rPr>
              <w:t>点00分（北京时间）</w:t>
            </w:r>
          </w:p>
          <w:p>
            <w:pPr>
              <w:pStyle w:val="11"/>
              <w:spacing w:line="360" w:lineRule="auto"/>
              <w:ind w:left="630" w:hanging="630" w:hangingChars="300"/>
              <w:rPr>
                <w:rFonts w:hAnsi="宋体"/>
                <w:szCs w:val="21"/>
              </w:rPr>
            </w:pPr>
            <w:r>
              <w:rPr>
                <w:rFonts w:hint="eastAsia" w:hAnsi="宋体"/>
                <w:szCs w:val="21"/>
              </w:rPr>
              <w:t>地点：深圳市福田区民田路171号新华保险大厦903中正招标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20</w:t>
            </w:r>
          </w:p>
        </w:tc>
        <w:tc>
          <w:tcPr>
            <w:tcW w:w="850" w:type="dxa"/>
            <w:vAlign w:val="center"/>
          </w:tcPr>
          <w:p>
            <w:pPr>
              <w:pStyle w:val="11"/>
              <w:spacing w:line="360" w:lineRule="auto"/>
              <w:jc w:val="center"/>
              <w:rPr>
                <w:rFonts w:hAnsi="宋体"/>
              </w:rPr>
            </w:pPr>
            <w:r>
              <w:rPr>
                <w:rFonts w:hint="eastAsia" w:hAnsi="宋体"/>
              </w:rPr>
              <w:t>20.1</w:t>
            </w:r>
          </w:p>
        </w:tc>
        <w:tc>
          <w:tcPr>
            <w:tcW w:w="2127" w:type="dxa"/>
            <w:vAlign w:val="center"/>
          </w:tcPr>
          <w:p>
            <w:pPr>
              <w:pStyle w:val="11"/>
              <w:spacing w:line="360" w:lineRule="auto"/>
              <w:jc w:val="center"/>
              <w:rPr>
                <w:rFonts w:hAnsi="宋体"/>
              </w:rPr>
            </w:pPr>
            <w:r>
              <w:rPr>
                <w:rFonts w:hint="eastAsia" w:hAnsi="宋体"/>
                <w:bCs/>
              </w:rPr>
              <w:t>投标文件</w:t>
            </w:r>
            <w:r>
              <w:rPr>
                <w:rFonts w:hint="eastAsia" w:hAnsi="宋体"/>
              </w:rPr>
              <w:t>截止时间</w:t>
            </w:r>
          </w:p>
        </w:tc>
        <w:tc>
          <w:tcPr>
            <w:tcW w:w="5527" w:type="dxa"/>
            <w:vAlign w:val="center"/>
          </w:tcPr>
          <w:p>
            <w:pPr>
              <w:pStyle w:val="11"/>
              <w:spacing w:line="360" w:lineRule="auto"/>
              <w:rPr>
                <w:rFonts w:hAnsi="宋体"/>
                <w:b/>
              </w:rPr>
            </w:pPr>
            <w:r>
              <w:rPr>
                <w:rFonts w:hint="eastAsia" w:hAnsi="宋体"/>
                <w:b/>
                <w:snapToGrid w:val="0"/>
                <w:highlight w:val="yellow"/>
              </w:rPr>
              <w:t>2023年</w:t>
            </w:r>
            <w:r>
              <w:rPr>
                <w:rFonts w:hint="eastAsia" w:hAnsi="宋体"/>
                <w:b/>
                <w:snapToGrid w:val="0"/>
                <w:highlight w:val="yellow"/>
                <w:lang w:val="en-US" w:eastAsia="zh-CN"/>
              </w:rPr>
              <w:t>07</w:t>
            </w:r>
            <w:r>
              <w:rPr>
                <w:rFonts w:hint="eastAsia" w:hAnsi="宋体"/>
                <w:b/>
                <w:snapToGrid w:val="0"/>
                <w:highlight w:val="yellow"/>
              </w:rPr>
              <w:t>月</w:t>
            </w:r>
            <w:r>
              <w:rPr>
                <w:rFonts w:hint="eastAsia" w:hAnsi="宋体"/>
                <w:b/>
                <w:snapToGrid w:val="0"/>
                <w:highlight w:val="yellow"/>
                <w:lang w:val="en-US" w:eastAsia="zh-CN"/>
              </w:rPr>
              <w:t>19</w:t>
            </w:r>
            <w:r>
              <w:rPr>
                <w:rFonts w:hint="eastAsia" w:hAnsi="宋体"/>
                <w:b/>
                <w:snapToGrid w:val="0"/>
                <w:highlight w:val="yellow"/>
              </w:rPr>
              <w:t>日</w:t>
            </w:r>
            <w:r>
              <w:rPr>
                <w:rFonts w:hint="eastAsia" w:hAnsi="宋体"/>
                <w:b/>
                <w:snapToGrid w:val="0"/>
                <w:highlight w:val="yellow"/>
                <w:lang w:val="en-US" w:eastAsia="zh-CN"/>
              </w:rPr>
              <w:t>15</w:t>
            </w:r>
            <w:r>
              <w:rPr>
                <w:rFonts w:hint="eastAsia" w:hAnsi="宋体"/>
                <w:b/>
                <w:snapToGrid w:val="0"/>
                <w:highlight w:val="yellow"/>
              </w:rPr>
              <w:t>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21</w:t>
            </w:r>
          </w:p>
        </w:tc>
        <w:tc>
          <w:tcPr>
            <w:tcW w:w="850" w:type="dxa"/>
            <w:vAlign w:val="center"/>
          </w:tcPr>
          <w:p>
            <w:pPr>
              <w:pStyle w:val="11"/>
              <w:spacing w:line="360" w:lineRule="auto"/>
              <w:jc w:val="center"/>
              <w:rPr>
                <w:rFonts w:hAnsi="宋体"/>
              </w:rPr>
            </w:pPr>
            <w:r>
              <w:rPr>
                <w:rFonts w:hint="eastAsia" w:hAnsi="宋体"/>
              </w:rPr>
              <w:t>31.5</w:t>
            </w:r>
          </w:p>
        </w:tc>
        <w:tc>
          <w:tcPr>
            <w:tcW w:w="2127" w:type="dxa"/>
            <w:vAlign w:val="center"/>
          </w:tcPr>
          <w:p>
            <w:pPr>
              <w:pStyle w:val="11"/>
              <w:spacing w:line="360" w:lineRule="auto"/>
              <w:jc w:val="center"/>
              <w:rPr>
                <w:rFonts w:hAnsi="宋体"/>
              </w:rPr>
            </w:pPr>
            <w:r>
              <w:rPr>
                <w:rFonts w:hint="eastAsia" w:hAnsi="宋体"/>
              </w:rPr>
              <w:t>评标办法</w:t>
            </w:r>
          </w:p>
        </w:tc>
        <w:tc>
          <w:tcPr>
            <w:tcW w:w="5527" w:type="dxa"/>
            <w:vAlign w:val="center"/>
          </w:tcPr>
          <w:p>
            <w:pPr>
              <w:pStyle w:val="11"/>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22</w:t>
            </w:r>
          </w:p>
        </w:tc>
        <w:tc>
          <w:tcPr>
            <w:tcW w:w="850" w:type="dxa"/>
            <w:vAlign w:val="center"/>
          </w:tcPr>
          <w:p>
            <w:pPr>
              <w:tabs>
                <w:tab w:val="left" w:pos="915"/>
              </w:tabs>
              <w:spacing w:line="276" w:lineRule="auto"/>
              <w:jc w:val="center"/>
              <w:rPr>
                <w:rFonts w:ascii="宋体" w:hAnsi="宋体"/>
                <w:szCs w:val="21"/>
              </w:rPr>
            </w:pPr>
            <w:r>
              <w:rPr>
                <w:rFonts w:hint="eastAsia" w:ascii="宋体" w:hAnsi="宋体"/>
                <w:szCs w:val="21"/>
              </w:rPr>
              <w:t>3</w:t>
            </w:r>
            <w:r>
              <w:rPr>
                <w:rFonts w:ascii="宋体" w:hAnsi="宋体"/>
                <w:szCs w:val="21"/>
              </w:rPr>
              <w:t>6.</w:t>
            </w:r>
            <w:r>
              <w:rPr>
                <w:rFonts w:hint="eastAsia" w:ascii="宋体" w:hAnsi="宋体"/>
                <w:szCs w:val="21"/>
              </w:rPr>
              <w:t>1</w:t>
            </w:r>
          </w:p>
        </w:tc>
        <w:tc>
          <w:tcPr>
            <w:tcW w:w="2127" w:type="dxa"/>
            <w:vAlign w:val="center"/>
          </w:tcPr>
          <w:p>
            <w:pPr>
              <w:tabs>
                <w:tab w:val="left" w:pos="915"/>
              </w:tabs>
              <w:spacing w:line="276" w:lineRule="auto"/>
              <w:jc w:val="center"/>
              <w:rPr>
                <w:rFonts w:ascii="宋体" w:hAnsi="宋体"/>
                <w:szCs w:val="21"/>
              </w:rPr>
            </w:pPr>
            <w:r>
              <w:rPr>
                <w:rFonts w:hint="eastAsia" w:ascii="宋体" w:hAnsi="宋体"/>
                <w:szCs w:val="21"/>
              </w:rPr>
              <w:t>履约担保金额</w:t>
            </w:r>
          </w:p>
        </w:tc>
        <w:tc>
          <w:tcPr>
            <w:tcW w:w="5527" w:type="dxa"/>
            <w:vAlign w:val="center"/>
          </w:tcPr>
          <w:p>
            <w:pPr>
              <w:tabs>
                <w:tab w:val="left" w:pos="915"/>
              </w:tabs>
              <w:spacing w:line="276" w:lineRule="auto"/>
              <w:rPr>
                <w:rFonts w:ascii="宋体" w:hAnsi="宋体"/>
                <w:szCs w:val="21"/>
              </w:rPr>
            </w:pPr>
            <w:r>
              <w:rPr>
                <w:rFonts w:hint="eastAsia" w:ascii="宋体" w:hAnsi="宋体"/>
                <w:szCs w:val="21"/>
              </w:rPr>
              <w:t>为合同价款的</w:t>
            </w:r>
            <w:r>
              <w:rPr>
                <w:rFonts w:hint="eastAsia" w:ascii="宋体" w:hAnsi="宋体"/>
                <w:szCs w:val="21"/>
                <w:u w:val="single"/>
              </w:rPr>
              <w:t>0</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23</w:t>
            </w:r>
          </w:p>
        </w:tc>
        <w:tc>
          <w:tcPr>
            <w:tcW w:w="850" w:type="dxa"/>
            <w:vAlign w:val="center"/>
          </w:tcPr>
          <w:p>
            <w:pPr>
              <w:pStyle w:val="11"/>
              <w:spacing w:line="360" w:lineRule="auto"/>
              <w:jc w:val="center"/>
              <w:rPr>
                <w:rFonts w:hAnsi="宋体"/>
              </w:rPr>
            </w:pPr>
            <w:r>
              <w:rPr>
                <w:rFonts w:hint="eastAsia" w:hAnsi="宋体"/>
              </w:rPr>
              <w:t>37.1</w:t>
            </w:r>
          </w:p>
        </w:tc>
        <w:tc>
          <w:tcPr>
            <w:tcW w:w="2127" w:type="dxa"/>
            <w:vAlign w:val="center"/>
          </w:tcPr>
          <w:p>
            <w:pPr>
              <w:pStyle w:val="11"/>
              <w:spacing w:line="340" w:lineRule="exact"/>
              <w:jc w:val="center"/>
              <w:rPr>
                <w:rFonts w:hAnsi="宋体"/>
              </w:rPr>
            </w:pPr>
            <w:r>
              <w:rPr>
                <w:rFonts w:hint="eastAsia" w:hAnsi="宋体"/>
              </w:rPr>
              <w:t>采购代理服务费</w:t>
            </w:r>
          </w:p>
        </w:tc>
        <w:tc>
          <w:tcPr>
            <w:tcW w:w="5527" w:type="dxa"/>
            <w:vAlign w:val="center"/>
          </w:tcPr>
          <w:p>
            <w:pPr>
              <w:pStyle w:val="11"/>
              <w:spacing w:line="340" w:lineRule="exact"/>
              <w:rPr>
                <w:rFonts w:hAnsi="宋体"/>
              </w:rPr>
            </w:pPr>
            <w:r>
              <w:rPr>
                <w:rFonts w:hint="eastAsia" w:hAnsi="宋体"/>
                <w:szCs w:val="21"/>
              </w:rPr>
              <w:t>按深财购[2018]27号文件的代理费用参考标准（</w:t>
            </w:r>
            <w:r>
              <w:rPr>
                <w:rFonts w:hint="eastAsia" w:hAnsi="宋体"/>
              </w:rPr>
              <w:t>详见第五部分 通用条款第37条采购代理服务费</w:t>
            </w:r>
            <w:r>
              <w:rPr>
                <w:rFonts w:hint="eastAsia" w:hAnsi="宋体"/>
                <w:szCs w:val="21"/>
              </w:rPr>
              <w:t>），向中标供应商收取</w:t>
            </w:r>
            <w:r>
              <w:rPr>
                <w:rFonts w:hint="eastAsia" w:hAnsi="宋体"/>
              </w:rPr>
              <w:t>，最低收取人民币5000元。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24</w:t>
            </w:r>
          </w:p>
        </w:tc>
        <w:tc>
          <w:tcPr>
            <w:tcW w:w="850" w:type="dxa"/>
            <w:vAlign w:val="center"/>
          </w:tcPr>
          <w:p>
            <w:pPr>
              <w:pStyle w:val="11"/>
              <w:spacing w:line="360" w:lineRule="auto"/>
              <w:jc w:val="center"/>
              <w:rPr>
                <w:rFonts w:hAnsi="宋体"/>
              </w:rPr>
            </w:pPr>
          </w:p>
        </w:tc>
        <w:tc>
          <w:tcPr>
            <w:tcW w:w="2127" w:type="dxa"/>
            <w:vAlign w:val="center"/>
          </w:tcPr>
          <w:p>
            <w:pPr>
              <w:pStyle w:val="11"/>
              <w:spacing w:line="340" w:lineRule="exact"/>
              <w:jc w:val="center"/>
              <w:rPr>
                <w:rFonts w:hAnsi="宋体"/>
              </w:rPr>
            </w:pPr>
            <w:r>
              <w:rPr>
                <w:rFonts w:hint="eastAsia" w:hAnsi="宋体"/>
              </w:rPr>
              <w:t>采购控制金额</w:t>
            </w:r>
          </w:p>
          <w:p>
            <w:pPr>
              <w:pStyle w:val="11"/>
              <w:spacing w:line="340" w:lineRule="exact"/>
              <w:jc w:val="center"/>
              <w:rPr>
                <w:rFonts w:hAnsi="宋体"/>
              </w:rPr>
            </w:pPr>
            <w:r>
              <w:rPr>
                <w:rFonts w:hint="eastAsia" w:hAnsi="宋体"/>
              </w:rPr>
              <w:t>（最高投标限价）</w:t>
            </w:r>
          </w:p>
        </w:tc>
        <w:tc>
          <w:tcPr>
            <w:tcW w:w="5527" w:type="dxa"/>
            <w:vAlign w:val="center"/>
          </w:tcPr>
          <w:p>
            <w:pPr>
              <w:pStyle w:val="11"/>
              <w:spacing w:line="340" w:lineRule="exact"/>
              <w:rPr>
                <w:rFonts w:hAnsi="宋体"/>
                <w:b/>
              </w:rPr>
            </w:pPr>
            <w:r>
              <w:rPr>
                <w:rFonts w:hint="eastAsia" w:hAnsi="宋体"/>
                <w:b/>
                <w:highlight w:val="yellow"/>
              </w:rPr>
              <w:t>人民币49.76万元</w:t>
            </w:r>
          </w:p>
        </w:tc>
      </w:tr>
    </w:tbl>
    <w:p>
      <w:pPr>
        <w:jc w:val="center"/>
        <w:rPr>
          <w:rFonts w:ascii="仿宋" w:hAnsi="仿宋" w:eastAsia="仿宋"/>
          <w:b/>
          <w:sz w:val="36"/>
          <w:szCs w:val="32"/>
        </w:rPr>
      </w:pPr>
      <w:r>
        <w:rPr>
          <w:rFonts w:ascii="宋体" w:hAnsi="宋体"/>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b/>
          <w:snapToGrid w:val="0"/>
          <w:kern w:val="0"/>
        </w:rPr>
      </w:pPr>
      <w:r>
        <w:rPr>
          <w:rFonts w:hint="eastAsia" w:ascii="仿宋" w:hAnsi="仿宋" w:eastAsia="仿宋"/>
          <w:b/>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b/>
          <w:snapToGrid w:val="0"/>
          <w:kern w:val="0"/>
        </w:rPr>
      </w:pPr>
      <w:r>
        <w:rPr>
          <w:rFonts w:hint="eastAsia" w:ascii="仿宋" w:hAnsi="仿宋" w:eastAsia="仿宋"/>
          <w:b/>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color w:val="FF000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宋体" w:hAnsi="宋体"/>
          <w:b/>
          <w:bCs/>
          <w:sz w:val="32"/>
        </w:rPr>
      </w:pPr>
    </w:p>
    <w:p>
      <w:pPr>
        <w:widowControl/>
        <w:jc w:val="left"/>
        <w:rPr>
          <w:rFonts w:ascii="宋体" w:hAnsi="宋体"/>
          <w:b/>
          <w:bCs/>
          <w:sz w:val="32"/>
        </w:rPr>
      </w:pPr>
      <w:r>
        <w:rPr>
          <w:rFonts w:ascii="宋体" w:hAnsi="宋体"/>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cs="仿宋"/>
          <w:sz w:val="24"/>
          <w:szCs w:val="24"/>
        </w:rPr>
      </w:pPr>
      <w:r>
        <w:rPr>
          <w:rFonts w:hint="eastAsia" w:ascii="仿宋" w:hAnsi="仿宋" w:eastAsia="仿宋" w:cs="仿宋"/>
          <w:b/>
          <w:sz w:val="24"/>
          <w:szCs w:val="24"/>
        </w:rPr>
        <w:t xml:space="preserve">    评审方法：</w:t>
      </w:r>
      <w:r>
        <w:rPr>
          <w:rFonts w:hint="eastAsia" w:ascii="仿宋" w:hAnsi="仿宋" w:eastAsia="仿宋" w:cs="仿宋"/>
          <w:sz w:val="24"/>
          <w:szCs w:val="24"/>
        </w:rPr>
        <w:t>综合评分法。</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综合评分法，是指投标文件满足征集文件全部实质性要求，且按照评审因素的量化指标评审得分最高的投标供应商为中标候选供应商的评审方法。</w:t>
      </w:r>
    </w:p>
    <w:p>
      <w:pPr>
        <w:spacing w:line="360" w:lineRule="auto"/>
        <w:ind w:firstLine="482" w:firstLineChars="200"/>
        <w:jc w:val="left"/>
        <w:rPr>
          <w:rFonts w:ascii="仿宋" w:hAnsi="仿宋" w:eastAsia="仿宋" w:cs="仿宋"/>
          <w:sz w:val="24"/>
          <w:szCs w:val="24"/>
        </w:rPr>
      </w:pPr>
      <w:r>
        <w:rPr>
          <w:rFonts w:hint="eastAsia" w:ascii="仿宋" w:hAnsi="仿宋" w:eastAsia="仿宋" w:cs="仿宋"/>
          <w:b/>
          <w:bCs/>
          <w:sz w:val="24"/>
          <w:szCs w:val="24"/>
        </w:rPr>
        <w:t>公开征集采购方式说明：</w:t>
      </w:r>
      <w:r>
        <w:rPr>
          <w:rFonts w:hint="eastAsia" w:ascii="仿宋" w:hAnsi="仿宋" w:eastAsia="仿宋" w:cs="仿宋"/>
          <w:sz w:val="24"/>
          <w:szCs w:val="24"/>
        </w:rPr>
        <w:t>因有效投标供应商不足三家而致公开征集失败的，采购单位可结合实际需要，重新实施采购或依据有效投标供应商数量，在评标现场即转为邀请竞标或直接采购。</w:t>
      </w:r>
    </w:p>
    <w:p>
      <w:pPr>
        <w:spacing w:line="360" w:lineRule="auto"/>
        <w:ind w:firstLine="482" w:firstLineChars="200"/>
        <w:jc w:val="left"/>
        <w:rPr>
          <w:rFonts w:ascii="仿宋" w:hAnsi="仿宋" w:eastAsia="仿宋" w:cs="仿宋"/>
          <w:sz w:val="24"/>
          <w:szCs w:val="24"/>
        </w:rPr>
      </w:pPr>
      <w:r>
        <w:rPr>
          <w:rFonts w:hint="eastAsia" w:ascii="仿宋" w:hAnsi="仿宋" w:eastAsia="仿宋" w:cs="仿宋"/>
          <w:b/>
          <w:bCs/>
          <w:sz w:val="24"/>
          <w:szCs w:val="24"/>
        </w:rPr>
        <w:t>邀请竞标采购方式说明</w:t>
      </w:r>
      <w:r>
        <w:rPr>
          <w:rFonts w:hint="eastAsia" w:ascii="仿宋" w:hAnsi="仿宋" w:eastAsia="仿宋" w:cs="仿宋"/>
          <w:sz w:val="24"/>
          <w:szCs w:val="24"/>
        </w:rPr>
        <w:t xml:space="preserve">：是指邀请特定范围内 2家或以上供应商参加投标，由采购单位代表、评审专家成立评审组根据本项目评审信息评审并确定中标供应商的采购方式。            </w:t>
      </w:r>
    </w:p>
    <w:p>
      <w:pPr>
        <w:spacing w:line="360" w:lineRule="auto"/>
        <w:ind w:firstLine="482" w:firstLineChars="200"/>
        <w:jc w:val="left"/>
        <w:rPr>
          <w:rFonts w:ascii="仿宋" w:hAnsi="仿宋" w:eastAsia="仿宋" w:cs="仿宋"/>
          <w:sz w:val="24"/>
          <w:szCs w:val="24"/>
        </w:rPr>
      </w:pPr>
      <w:r>
        <w:rPr>
          <w:rFonts w:hint="eastAsia" w:ascii="仿宋" w:hAnsi="仿宋" w:eastAsia="仿宋" w:cs="仿宋"/>
          <w:b/>
          <w:bCs/>
          <w:sz w:val="24"/>
          <w:szCs w:val="24"/>
        </w:rPr>
        <w:t>直接采购采购方式说明</w:t>
      </w:r>
      <w:r>
        <w:rPr>
          <w:rFonts w:hint="eastAsia" w:ascii="仿宋" w:hAnsi="仿宋" w:eastAsia="仿宋" w:cs="仿宋"/>
          <w:sz w:val="24"/>
          <w:szCs w:val="24"/>
        </w:rPr>
        <w:t>：是指采购单位自行与唯一供应商通过谈判确定成交的采购方式。</w:t>
      </w:r>
    </w:p>
    <w:tbl>
      <w:tblPr>
        <w:tblStyle w:val="20"/>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7"/>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评分项目</w:t>
            </w:r>
          </w:p>
        </w:tc>
        <w:tc>
          <w:tcPr>
            <w:tcW w:w="707" w:type="dxa"/>
            <w:tcBorders>
              <w:top w:val="double" w:color="auto" w:sz="4" w:space="0"/>
            </w:tcBorders>
            <w:shd w:val="clear" w:color="auto" w:fill="8DB3E2"/>
            <w:vAlign w:val="center"/>
          </w:tcPr>
          <w:p>
            <w:pPr>
              <w:widowControl/>
              <w:adjustRightInd w:val="0"/>
              <w:snapToGrid w:val="0"/>
              <w:spacing w:line="360" w:lineRule="auto"/>
              <w:jc w:val="center"/>
              <w:rPr>
                <w:rFonts w:ascii="仿宋" w:hAnsi="仿宋" w:eastAsia="仿宋" w:cs="仿宋"/>
                <w:snapToGrid w:val="0"/>
                <w:kern w:val="0"/>
                <w:sz w:val="24"/>
                <w:szCs w:val="24"/>
              </w:rPr>
            </w:pPr>
            <w:r>
              <w:rPr>
                <w:rFonts w:hint="eastAsia" w:ascii="仿宋" w:hAnsi="仿宋" w:eastAsia="仿宋" w:cs="仿宋"/>
                <w:b/>
                <w:bCs/>
                <w:snapToGrid w:val="0"/>
                <w:kern w:val="0"/>
                <w:sz w:val="24"/>
                <w:szCs w:val="24"/>
              </w:rPr>
              <w:t>分值</w:t>
            </w:r>
          </w:p>
        </w:tc>
        <w:tc>
          <w:tcPr>
            <w:tcW w:w="6337"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价格标（G）</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（总分40分）</w:t>
            </w: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投标总价</w:t>
            </w:r>
          </w:p>
        </w:tc>
        <w:tc>
          <w:tcPr>
            <w:tcW w:w="707"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40</w:t>
            </w:r>
          </w:p>
        </w:tc>
        <w:tc>
          <w:tcPr>
            <w:tcW w:w="6337" w:type="dxa"/>
            <w:tcBorders>
              <w:right w:val="double" w:color="auto" w:sz="4" w:space="0"/>
            </w:tcBorders>
            <w:vAlign w:val="center"/>
          </w:tcPr>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价格分按以下方案计算：</w:t>
            </w:r>
          </w:p>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投标报价得分= Z/Sn×40</w:t>
            </w:r>
          </w:p>
          <w:p>
            <w:pPr>
              <w:adjustRightIn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其中： Z --评标基准价，即通过资格性审查和符合性审查且投标价格最低的投标报价</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ab/>
            </w:r>
            <w:r>
              <w:rPr>
                <w:rFonts w:hint="eastAsia" w:ascii="仿宋" w:hAnsi="仿宋" w:eastAsia="仿宋" w:cs="仿宋"/>
                <w:kern w:val="0"/>
                <w:sz w:val="24"/>
                <w:szCs w:val="24"/>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技术标（J）</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（总分35分）</w:t>
            </w: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项目总体概述及理解</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评标委员会根据投标人提供的项目总体概述及理解响应情况进行评审：</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1）项目总体概述全面。</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2）项目总体概述具体。</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3）项目总体理解深入，分项阐述准确。</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4）项目总体工期、质量和安全文明的目标合理。</w:t>
            </w:r>
          </w:p>
          <w:p>
            <w:pPr>
              <w:adjustRightInd w:val="0"/>
              <w:spacing w:line="360" w:lineRule="auto"/>
              <w:rPr>
                <w:rFonts w:ascii="仿宋" w:hAnsi="仿宋" w:eastAsia="仿宋" w:cs="仿宋"/>
                <w:b/>
                <w:kern w:val="0"/>
                <w:sz w:val="24"/>
                <w:szCs w:val="24"/>
              </w:rPr>
            </w:pP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1）响应方案满足但不限于以上4项，得3分。2）响应方案满足以上其中3项，得2分。3）响应方案满足以上其中2项，得1分。4）其他情况不得分。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hint="default" w:ascii="仿宋" w:hAnsi="仿宋" w:eastAsia="仿宋" w:cs="仿宋"/>
                <w:kern w:val="0"/>
                <w:sz w:val="24"/>
                <w:szCs w:val="24"/>
                <w:lang w:val="en-US"/>
              </w:rPr>
            </w:pPr>
            <w:r>
              <w:rPr>
                <w:rFonts w:hint="eastAsia" w:ascii="仿宋" w:hAnsi="仿宋" w:eastAsia="仿宋" w:cs="仿宋"/>
                <w:kern w:val="0"/>
                <w:sz w:val="24"/>
                <w:szCs w:val="24"/>
              </w:rPr>
              <w:t>施工组织计划、</w:t>
            </w:r>
            <w:r>
              <w:rPr>
                <w:rFonts w:hint="eastAsia" w:ascii="仿宋" w:hAnsi="仿宋" w:eastAsia="仿宋" w:cs="仿宋"/>
                <w:kern w:val="0"/>
                <w:sz w:val="24"/>
                <w:szCs w:val="24"/>
                <w:lang w:val="en-US" w:eastAsia="zh-CN"/>
              </w:rPr>
              <w:t>施工点管控、进度控制措施、进度节点保证等方案</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评审内容：进度计划、关键施工点、控制措施、进度节点保证措施等。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1）进度计划工期在要求的范围内。</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2）关键施工点合理管控。</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3）进度控制措施合理。</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4）进度节点保证措施合理。</w:t>
            </w:r>
          </w:p>
          <w:p>
            <w:pPr>
              <w:adjustRightInd w:val="0"/>
              <w:spacing w:line="360" w:lineRule="auto"/>
              <w:rPr>
                <w:rFonts w:hint="eastAsia" w:ascii="仿宋" w:hAnsi="仿宋" w:eastAsia="仿宋" w:cs="仿宋"/>
                <w:b/>
                <w:kern w:val="0"/>
                <w:sz w:val="24"/>
                <w:szCs w:val="24"/>
              </w:rPr>
            </w:pPr>
          </w:p>
          <w:p>
            <w:pPr>
              <w:adjustRightInd w:val="0"/>
              <w:spacing w:line="360" w:lineRule="auto"/>
              <w:rPr>
                <w:rFonts w:ascii="仿宋" w:hAnsi="仿宋" w:eastAsia="仿宋" w:cs="仿宋"/>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1）响应方案满足但不限于以上4项，得8分。2）响应方案满足以上其中3项，得5分。3）响应方案满足以上其中2项，得2分。4）其他情况不得分。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项目实施关键施工技术（重难点）分析及解决方案</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关键施工技术的工艺、项目实施重点分析和保证措施、项目实施难点的分析和解决方案、优化方案等。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1）关键施工技术的工艺要求。</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2）项目施工重点分析和保证措施。</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3）项目施工难点分析和解决措施。</w:t>
            </w:r>
          </w:p>
          <w:p>
            <w:pPr>
              <w:adjustRightInd w:val="0"/>
              <w:spacing w:line="360" w:lineRule="auto"/>
              <w:rPr>
                <w:rFonts w:ascii="仿宋" w:hAnsi="仿宋" w:eastAsia="仿宋" w:cs="仿宋"/>
                <w:b/>
                <w:kern w:val="0"/>
                <w:sz w:val="24"/>
                <w:szCs w:val="24"/>
              </w:rPr>
            </w:pP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宋体"/>
                <w:kern w:val="0"/>
                <w:sz w:val="24"/>
                <w:szCs w:val="24"/>
              </w:rPr>
              <w:t>1）响应方案满足但不限于以上3项，得8分。2）响应方案满足以上其中2项，得5分。3）响应方案满足以上其中1项，得2分。4）其他情况不得分。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拟采用设备（材料）的性能（节能环保情况）、档次及质量可靠性</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评标委员会根据投标人提供的拟采用设备（材料）的性能（节能环保情况）、档次及质量可靠性响应情况进行评审：</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1）内容全面。</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2）内容科学合理。</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3）内容具体。</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4）内容针对性强。</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5）内容可操作性强。</w:t>
            </w:r>
          </w:p>
          <w:p>
            <w:pPr>
              <w:adjustRightInd w:val="0"/>
              <w:spacing w:line="360" w:lineRule="auto"/>
              <w:rPr>
                <w:rFonts w:ascii="仿宋" w:hAnsi="仿宋" w:eastAsia="仿宋" w:cs="仿宋"/>
                <w:b/>
                <w:kern w:val="0"/>
                <w:sz w:val="24"/>
                <w:szCs w:val="24"/>
              </w:rPr>
            </w:pP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1）响应内容满足但不限于以上5项，得8分。2）响应内容满足以上其中4项，得5分。3）响应内容满足以上其中3项，得2分。4）其他情况不得分。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施工质量（安全、环保、工期、售后服务）保障措施及相关的违约承诺</w:t>
            </w:r>
          </w:p>
        </w:tc>
        <w:tc>
          <w:tcPr>
            <w:tcW w:w="707"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6337" w:type="dxa"/>
            <w:tcBorders>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质量承诺、安全保证措施、环保目标、售后服务承诺、工期优化等。</w:t>
            </w: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评审细则：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1）质量承诺明确。</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2）有安全保证措施。</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3）有环保目标。</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4）有售后服务。</w:t>
            </w:r>
          </w:p>
          <w:p>
            <w:pPr>
              <w:adjustRightInd w:val="0"/>
              <w:spacing w:line="360" w:lineRule="auto"/>
              <w:rPr>
                <w:rFonts w:ascii="仿宋" w:hAnsi="仿宋" w:eastAsia="仿宋" w:cs="仿宋"/>
                <w:b/>
                <w:kern w:val="0"/>
                <w:sz w:val="24"/>
                <w:szCs w:val="24"/>
              </w:rPr>
            </w:pPr>
          </w:p>
          <w:p>
            <w:pPr>
              <w:adjustRightInd w:val="0"/>
              <w:spacing w:line="360" w:lineRule="auto"/>
              <w:rPr>
                <w:rFonts w:ascii="仿宋" w:hAnsi="仿宋" w:eastAsia="仿宋" w:cs="仿宋"/>
                <w:b/>
                <w:kern w:val="0"/>
                <w:sz w:val="24"/>
                <w:szCs w:val="24"/>
              </w:rPr>
            </w:pPr>
            <w:r>
              <w:rPr>
                <w:rFonts w:hint="eastAsia" w:ascii="仿宋" w:hAnsi="仿宋" w:eastAsia="仿宋" w:cs="仿宋"/>
                <w:b/>
                <w:kern w:val="0"/>
                <w:sz w:val="24"/>
                <w:szCs w:val="24"/>
              </w:rPr>
              <w:t>评分细则：</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宋体"/>
                <w:kern w:val="0"/>
                <w:sz w:val="24"/>
                <w:szCs w:val="24"/>
              </w:rPr>
              <w:t>响应方案满足但不限于以上4项，得8分。2）响应方案满足以上其中3项，得5分。3）响应方案满足以上其中2项，得2分。4）其他情况不得分。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商务标（S）</w:t>
            </w:r>
          </w:p>
          <w:p>
            <w:pPr>
              <w:adjustRightInd w:val="0"/>
              <w:spacing w:line="360" w:lineRule="auto"/>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（总分25分）</w:t>
            </w:r>
          </w:p>
        </w:tc>
        <w:tc>
          <w:tcPr>
            <w:tcW w:w="1182" w:type="dxa"/>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相关认证</w:t>
            </w:r>
          </w:p>
        </w:tc>
        <w:tc>
          <w:tcPr>
            <w:tcW w:w="707" w:type="dxa"/>
            <w:tcBorders>
              <w:right w:val="single" w:color="auto" w:sz="4" w:space="0"/>
            </w:tcBorders>
            <w:vAlign w:val="center"/>
          </w:tcPr>
          <w:p>
            <w:pPr>
              <w:widowControl/>
              <w:adjustRightInd w:val="0"/>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6337"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b/>
                <w:bCs/>
                <w:kern w:val="0"/>
                <w:sz w:val="24"/>
                <w:szCs w:val="24"/>
              </w:rPr>
              <w:t>评分内容：</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投标人具有</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1）环境管理体系认证证书的。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2）质量管理体系认证证书的。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3）具有职业健康安全管理体系认证证书的。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4）具有知识产权管理体系认证证书的。</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满足以上四项得4分，满足其中三项得2.5分，满足其中二项得1分，其它情况不得分。</w:t>
            </w:r>
          </w:p>
          <w:p>
            <w:pPr>
              <w:widowControl/>
              <w:spacing w:line="360" w:lineRule="auto"/>
              <w:jc w:val="left"/>
              <w:textAlignment w:val="center"/>
              <w:rPr>
                <w:rFonts w:hint="eastAsia" w:ascii="仿宋" w:hAnsi="仿宋" w:eastAsia="仿宋" w:cs="仿宋"/>
                <w:b/>
                <w:bCs/>
                <w:sz w:val="24"/>
                <w:szCs w:val="24"/>
              </w:rPr>
            </w:pPr>
          </w:p>
          <w:p>
            <w:pPr>
              <w:widowControl/>
              <w:spacing w:line="360" w:lineRule="auto"/>
              <w:jc w:val="left"/>
              <w:textAlignment w:val="center"/>
              <w:rPr>
                <w:rFonts w:ascii="仿宋" w:hAnsi="仿宋" w:eastAsia="仿宋" w:cs="仿宋"/>
                <w:b/>
                <w:bCs/>
                <w:sz w:val="24"/>
                <w:szCs w:val="24"/>
              </w:rPr>
            </w:pPr>
            <w:r>
              <w:rPr>
                <w:rFonts w:hint="eastAsia" w:ascii="仿宋" w:hAnsi="仿宋" w:eastAsia="仿宋" w:cs="仿宋"/>
                <w:b/>
                <w:bCs/>
                <w:sz w:val="24"/>
                <w:szCs w:val="24"/>
              </w:rPr>
              <w:t>证明文件：</w:t>
            </w:r>
          </w:p>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kern w:val="0"/>
                <w:sz w:val="24"/>
                <w:szCs w:val="24"/>
              </w:rPr>
              <w:t>提供相关证书的扫描件并加盖投标人公章，原件备查。</w:t>
            </w:r>
            <w:r>
              <w:rPr>
                <w:rFonts w:hint="eastAsia" w:ascii="仿宋" w:hAnsi="仿宋" w:eastAsia="仿宋" w:cs="宋体"/>
                <w:kern w:val="0"/>
                <w:sz w:val="24"/>
                <w:szCs w:val="24"/>
              </w:rPr>
              <w:t>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同类业绩</w:t>
            </w:r>
          </w:p>
        </w:tc>
        <w:tc>
          <w:tcPr>
            <w:tcW w:w="707" w:type="dxa"/>
            <w:tcBorders>
              <w:right w:val="single" w:color="auto" w:sz="4" w:space="0"/>
            </w:tcBorders>
            <w:vAlign w:val="center"/>
          </w:tcPr>
          <w:p>
            <w:pPr>
              <w:widowControl/>
              <w:adjustRightIn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6337"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b/>
                <w:bCs/>
                <w:sz w:val="24"/>
                <w:szCs w:val="24"/>
              </w:rPr>
              <w:t>评分内容：</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2020年07月1日至本项目投标截止日（</w:t>
            </w:r>
            <w:r>
              <w:rPr>
                <w:rFonts w:hint="eastAsia" w:ascii="仿宋" w:hAnsi="仿宋" w:eastAsia="仿宋" w:cs="仿宋"/>
                <w:sz w:val="24"/>
                <w:szCs w:val="24"/>
                <w:lang w:val="en-GB"/>
              </w:rPr>
              <w:t>以项目验收时间为准</w:t>
            </w:r>
            <w:r>
              <w:rPr>
                <w:rFonts w:hint="eastAsia" w:ascii="仿宋" w:hAnsi="仿宋" w:eastAsia="仿宋" w:cs="仿宋"/>
                <w:sz w:val="24"/>
                <w:szCs w:val="24"/>
              </w:rPr>
              <w:t>），投标人具有已完工同类项目业绩的，</w:t>
            </w:r>
            <w:r>
              <w:rPr>
                <w:rFonts w:hint="eastAsia" w:ascii="仿宋" w:hAnsi="仿宋" w:eastAsia="仿宋" w:cs="仿宋"/>
                <w:sz w:val="24"/>
                <w:szCs w:val="24"/>
                <w:lang w:val="en-GB"/>
              </w:rPr>
              <w:t>有4个</w:t>
            </w:r>
            <w:r>
              <w:rPr>
                <w:rFonts w:hint="eastAsia" w:ascii="仿宋" w:hAnsi="仿宋" w:eastAsia="仿宋" w:cs="仿宋"/>
                <w:sz w:val="24"/>
                <w:szCs w:val="24"/>
              </w:rPr>
              <w:t>或</w:t>
            </w:r>
            <w:r>
              <w:rPr>
                <w:rFonts w:hint="eastAsia" w:ascii="仿宋" w:hAnsi="仿宋" w:eastAsia="仿宋" w:cs="仿宋"/>
                <w:sz w:val="24"/>
                <w:szCs w:val="24"/>
                <w:lang w:val="en-GB"/>
              </w:rPr>
              <w:t>以上得</w:t>
            </w:r>
            <w:r>
              <w:rPr>
                <w:rFonts w:hint="eastAsia" w:ascii="仿宋" w:hAnsi="仿宋" w:eastAsia="仿宋" w:cs="仿宋"/>
                <w:sz w:val="24"/>
                <w:szCs w:val="24"/>
              </w:rPr>
              <w:t>3</w:t>
            </w:r>
            <w:r>
              <w:rPr>
                <w:rFonts w:hint="eastAsia" w:ascii="仿宋" w:hAnsi="仿宋" w:eastAsia="仿宋" w:cs="仿宋"/>
                <w:sz w:val="24"/>
                <w:szCs w:val="24"/>
                <w:lang w:val="en-GB"/>
              </w:rPr>
              <w:t>分；</w:t>
            </w:r>
            <w:r>
              <w:rPr>
                <w:rFonts w:hint="eastAsia" w:ascii="仿宋" w:hAnsi="仿宋" w:eastAsia="仿宋" w:cs="仿宋"/>
                <w:sz w:val="24"/>
                <w:szCs w:val="24"/>
              </w:rPr>
              <w:t>有</w:t>
            </w:r>
            <w:r>
              <w:rPr>
                <w:rFonts w:hint="eastAsia" w:ascii="仿宋" w:hAnsi="仿宋" w:eastAsia="仿宋" w:cs="仿宋"/>
                <w:sz w:val="24"/>
                <w:szCs w:val="24"/>
                <w:lang w:val="en-GB"/>
              </w:rPr>
              <w:t>3个得</w:t>
            </w:r>
            <w:r>
              <w:rPr>
                <w:rFonts w:hint="eastAsia" w:ascii="仿宋" w:hAnsi="仿宋" w:eastAsia="仿宋" w:cs="仿宋"/>
                <w:sz w:val="24"/>
                <w:szCs w:val="24"/>
              </w:rPr>
              <w:t>2</w:t>
            </w:r>
            <w:r>
              <w:rPr>
                <w:rFonts w:hint="eastAsia" w:ascii="仿宋" w:hAnsi="仿宋" w:eastAsia="仿宋" w:cs="仿宋"/>
                <w:sz w:val="24"/>
                <w:szCs w:val="24"/>
                <w:lang w:val="en-GB"/>
              </w:rPr>
              <w:t xml:space="preserve">分； </w:t>
            </w:r>
            <w:r>
              <w:rPr>
                <w:rFonts w:hint="eastAsia" w:ascii="仿宋" w:hAnsi="仿宋" w:eastAsia="仿宋" w:cs="仿宋"/>
                <w:sz w:val="24"/>
                <w:szCs w:val="24"/>
              </w:rPr>
              <w:t>有</w:t>
            </w:r>
            <w:r>
              <w:rPr>
                <w:rFonts w:hint="eastAsia" w:ascii="仿宋" w:hAnsi="仿宋" w:eastAsia="仿宋" w:cs="仿宋"/>
                <w:sz w:val="24"/>
                <w:szCs w:val="24"/>
                <w:lang w:val="en-GB"/>
              </w:rPr>
              <w:t>2个得</w:t>
            </w:r>
            <w:r>
              <w:rPr>
                <w:rFonts w:hint="eastAsia" w:ascii="仿宋" w:hAnsi="仿宋" w:eastAsia="仿宋" w:cs="仿宋"/>
                <w:sz w:val="24"/>
                <w:szCs w:val="24"/>
              </w:rPr>
              <w:t>1</w:t>
            </w:r>
            <w:r>
              <w:rPr>
                <w:rFonts w:hint="eastAsia" w:ascii="仿宋" w:hAnsi="仿宋" w:eastAsia="仿宋" w:cs="仿宋"/>
                <w:sz w:val="24"/>
                <w:szCs w:val="24"/>
                <w:lang w:val="en-GB"/>
              </w:rPr>
              <w:t>分；</w:t>
            </w:r>
            <w:r>
              <w:rPr>
                <w:rFonts w:hint="eastAsia" w:ascii="仿宋" w:hAnsi="仿宋" w:eastAsia="仿宋" w:cs="仿宋"/>
                <w:sz w:val="24"/>
                <w:szCs w:val="24"/>
              </w:rPr>
              <w:t>有</w:t>
            </w:r>
            <w:r>
              <w:rPr>
                <w:rFonts w:hint="eastAsia" w:ascii="仿宋" w:hAnsi="仿宋" w:eastAsia="仿宋" w:cs="仿宋"/>
                <w:sz w:val="24"/>
                <w:szCs w:val="24"/>
                <w:lang w:val="en-GB"/>
              </w:rPr>
              <w:t>1个得</w:t>
            </w:r>
            <w:r>
              <w:rPr>
                <w:rFonts w:hint="eastAsia" w:ascii="仿宋" w:hAnsi="仿宋" w:eastAsia="仿宋" w:cs="仿宋"/>
                <w:sz w:val="24"/>
                <w:szCs w:val="24"/>
              </w:rPr>
              <w:t>0.5</w:t>
            </w:r>
            <w:r>
              <w:rPr>
                <w:rFonts w:hint="eastAsia" w:ascii="仿宋" w:hAnsi="仿宋" w:eastAsia="仿宋" w:cs="仿宋"/>
                <w:sz w:val="24"/>
                <w:szCs w:val="24"/>
                <w:lang w:val="en-GB"/>
              </w:rPr>
              <w:t>分；没有不得分。</w:t>
            </w:r>
          </w:p>
          <w:p>
            <w:pPr>
              <w:widowControl/>
              <w:spacing w:line="360" w:lineRule="auto"/>
              <w:jc w:val="left"/>
              <w:textAlignment w:val="center"/>
              <w:rPr>
                <w:rFonts w:ascii="仿宋" w:hAnsi="仿宋" w:eastAsia="仿宋" w:cs="仿宋"/>
                <w:b/>
                <w:bCs/>
                <w:sz w:val="24"/>
                <w:szCs w:val="24"/>
              </w:rPr>
            </w:pP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b/>
                <w:bCs/>
                <w:sz w:val="24"/>
                <w:szCs w:val="24"/>
              </w:rPr>
              <w:t>证明文件：</w:t>
            </w:r>
          </w:p>
          <w:p>
            <w:pPr>
              <w:widowControl/>
              <w:spacing w:line="360" w:lineRule="auto"/>
              <w:jc w:val="left"/>
              <w:textAlignment w:val="center"/>
              <w:rPr>
                <w:rFonts w:ascii="仿宋" w:hAnsi="仿宋" w:eastAsia="仿宋" w:cs="仿宋"/>
                <w:sz w:val="24"/>
                <w:szCs w:val="24"/>
                <w:lang w:val="en-GB"/>
              </w:rPr>
            </w:pPr>
            <w:r>
              <w:rPr>
                <w:rFonts w:hint="eastAsia" w:ascii="仿宋" w:hAnsi="仿宋" w:eastAsia="仿宋" w:cs="仿宋"/>
                <w:sz w:val="24"/>
                <w:szCs w:val="24"/>
                <w:lang w:val="en-GB"/>
              </w:rPr>
              <w:t xml:space="preserve">1.要求同时提供项目合同关键信息和项目验收合格评价证明文件作为得分依据。 </w:t>
            </w:r>
          </w:p>
          <w:p>
            <w:pPr>
              <w:widowControl/>
              <w:spacing w:line="360" w:lineRule="auto"/>
              <w:jc w:val="left"/>
              <w:textAlignment w:val="center"/>
              <w:rPr>
                <w:rFonts w:ascii="仿宋" w:hAnsi="仿宋" w:eastAsia="仿宋" w:cs="仿宋"/>
                <w:sz w:val="24"/>
                <w:szCs w:val="24"/>
                <w:lang w:val="en-GB"/>
              </w:rPr>
            </w:pPr>
            <w:r>
              <w:rPr>
                <w:rFonts w:hint="eastAsia" w:ascii="仿宋" w:hAnsi="仿宋" w:eastAsia="仿宋" w:cs="仿宋"/>
                <w:sz w:val="24"/>
                <w:szCs w:val="24"/>
              </w:rPr>
              <w:t>2</w:t>
            </w:r>
            <w:r>
              <w:rPr>
                <w:rFonts w:hint="eastAsia" w:ascii="仿宋" w:hAnsi="仿宋" w:eastAsia="仿宋" w:cs="仿宋"/>
                <w:sz w:val="24"/>
                <w:szCs w:val="24"/>
                <w:lang w:val="en-GB"/>
              </w:rPr>
              <w:t xml:space="preserve">.通过合同关键信息无法判断是否得分的，还须同时提供能证明得分的其它证明资料，如项目报告或合同甲方出具的证明文件等。 </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GB"/>
              </w:rPr>
              <w:t>.以上资料均要求提供扫描件，原件备查。评分中出现无证明资料或专家无法凭所提供资料判断是否得分的情况，一律作不得分处理。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投标人奖项（荣誉、表彰）情况</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2</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投标人具有市级或以上工程相关奖项证书的，每提供一个得0.5分，最高得2分。</w:t>
            </w:r>
          </w:p>
          <w:p>
            <w:pPr>
              <w:snapToGrid w:val="0"/>
              <w:spacing w:line="360" w:lineRule="auto"/>
              <w:jc w:val="left"/>
              <w:rPr>
                <w:rFonts w:ascii="仿宋" w:hAnsi="仿宋" w:eastAsia="仿宋" w:cs="仿宋"/>
                <w:b/>
                <w:bCs/>
                <w:kern w:val="0"/>
                <w:sz w:val="24"/>
                <w:szCs w:val="24"/>
              </w:rPr>
            </w:pP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1.要求提供奖项照片或获奖（荣誉）证书等证明材料作为得分依据。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2.国家级要求颁发单位为国务院（或其直接所属的行政机关）或全国性行业协会（学会）；省级要求颁发单位为省（自治区、直辖市）人民政府（或其直接所属的行政机关）或行业协会（学会）。</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拟投入劳动力（项目经理、技术人员、管理班子、机械设备、场地）情况</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8</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widowControl/>
              <w:spacing w:line="360" w:lineRule="auto"/>
              <w:jc w:val="left"/>
              <w:textAlignment w:val="center"/>
              <w:rPr>
                <w:rFonts w:ascii="仿宋" w:hAnsi="仿宋" w:eastAsia="仿宋" w:cs="仿宋"/>
                <w:sz w:val="24"/>
                <w:szCs w:val="24"/>
              </w:rPr>
            </w:pPr>
            <w:r>
              <w:rPr>
                <w:rFonts w:hint="eastAsia" w:ascii="仿宋" w:hAnsi="仿宋" w:eastAsia="仿宋" w:cs="仿宋"/>
                <w:sz w:val="24"/>
                <w:szCs w:val="24"/>
              </w:rPr>
              <w:t>拟投入项目人员需为投标人正式聘任员工，否则本项不得分。在此基础上，按以下标准评分：</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b/>
                <w:bCs/>
                <w:kern w:val="0"/>
                <w:sz w:val="24"/>
                <w:szCs w:val="24"/>
              </w:rPr>
              <w:t>项目经理</w:t>
            </w:r>
            <w:r>
              <w:rPr>
                <w:rFonts w:hint="eastAsia" w:ascii="仿宋" w:hAnsi="仿宋" w:eastAsia="仿宋" w:cs="仿宋"/>
                <w:kern w:val="0"/>
                <w:sz w:val="24"/>
                <w:szCs w:val="24"/>
              </w:rPr>
              <w:t>要求：</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具有二级建造师或以上的，得3分。</w:t>
            </w:r>
          </w:p>
          <w:p>
            <w:pPr>
              <w:snapToGrid w:val="0"/>
              <w:spacing w:line="360" w:lineRule="auto"/>
              <w:ind w:left="480" w:hanging="480" w:hangingChars="200"/>
              <w:jc w:val="left"/>
              <w:rPr>
                <w:rFonts w:ascii="仿宋" w:hAnsi="仿宋" w:eastAsia="仿宋" w:cs="仿宋"/>
                <w:kern w:val="0"/>
                <w:sz w:val="24"/>
                <w:szCs w:val="24"/>
              </w:rPr>
            </w:pPr>
            <w:r>
              <w:rPr>
                <w:rFonts w:hint="eastAsia" w:ascii="仿宋" w:hAnsi="仿宋" w:eastAsia="仿宋" w:cs="仿宋"/>
                <w:kern w:val="0"/>
                <w:sz w:val="24"/>
                <w:szCs w:val="24"/>
              </w:rPr>
              <w:t>2.管理人员要求：</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w:t>
            </w:r>
            <w:r>
              <w:rPr>
                <w:rFonts w:hint="eastAsia" w:ascii="仿宋" w:hAnsi="仿宋" w:eastAsia="仿宋" w:cs="仿宋"/>
                <w:b/>
                <w:bCs/>
                <w:kern w:val="0"/>
                <w:sz w:val="24"/>
                <w:szCs w:val="24"/>
              </w:rPr>
              <w:t>技术负责人</w:t>
            </w:r>
            <w:r>
              <w:rPr>
                <w:rFonts w:hint="eastAsia" w:ascii="仿宋" w:hAnsi="仿宋" w:eastAsia="仿宋" w:cs="仿宋"/>
                <w:kern w:val="0"/>
                <w:sz w:val="24"/>
                <w:szCs w:val="24"/>
              </w:rPr>
              <w:t>具有高级工程师的，得2分；</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b/>
                <w:bCs/>
                <w:kern w:val="0"/>
                <w:sz w:val="24"/>
                <w:szCs w:val="24"/>
              </w:rPr>
              <w:t>项目团队成员</w:t>
            </w:r>
            <w:r>
              <w:rPr>
                <w:rFonts w:hint="eastAsia" w:ascii="仿宋" w:hAnsi="仿宋" w:eastAsia="仿宋" w:cs="仿宋"/>
                <w:kern w:val="0"/>
                <w:sz w:val="24"/>
                <w:szCs w:val="24"/>
              </w:rPr>
              <w:t>（项目经理和技术负责人除外）具备建筑施工企业专职安全生产管理人员安全生产考核合格证书（安全员C证），每提供一个得1.5分，本小项最高得3分。</w:t>
            </w:r>
          </w:p>
          <w:p>
            <w:pPr>
              <w:snapToGrid w:val="0"/>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注：以上累计最高得8分。</w:t>
            </w:r>
          </w:p>
          <w:p>
            <w:pPr>
              <w:snapToGrid w:val="0"/>
              <w:spacing w:line="360" w:lineRule="auto"/>
              <w:jc w:val="left"/>
              <w:rPr>
                <w:rFonts w:ascii="仿宋" w:hAnsi="仿宋" w:eastAsia="仿宋" w:cs="仿宋"/>
                <w:b/>
                <w:bCs/>
                <w:kern w:val="0"/>
                <w:sz w:val="24"/>
                <w:szCs w:val="24"/>
              </w:rPr>
            </w:pP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提供上述人员通过投标单位缴纳的载有社保部门公章的近三个月（2023年4月-6月）任意一个月的个人社保证明，如供应商为新成立单位且成立时间不足一个月的，可提供加盖公章的情况说明或者证明材料亦视为符合。如为退休返聘人员则提供劳动合同或返聘协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2.提供上述人员证书相关证明材料作为得分依据。</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3.以上资料均要求提供扫描件，原件备查。评分中出现无证明资料或专家无法凭所提供资料判断是否得分的情况，一律作不得分处理。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line="360" w:lineRule="auto"/>
              <w:jc w:val="center"/>
              <w:textAlignment w:val="center"/>
              <w:rPr>
                <w:rFonts w:ascii="仿宋" w:hAnsi="仿宋" w:eastAsia="仿宋" w:cs="仿宋"/>
                <w:sz w:val="24"/>
                <w:szCs w:val="24"/>
              </w:rPr>
            </w:pPr>
            <w:r>
              <w:rPr>
                <w:rFonts w:hint="eastAsia" w:ascii="仿宋" w:hAnsi="仿宋" w:eastAsia="仿宋" w:cs="仿宋"/>
                <w:sz w:val="24"/>
                <w:szCs w:val="24"/>
              </w:rPr>
              <w:t>服务网点</w:t>
            </w:r>
          </w:p>
        </w:tc>
        <w:tc>
          <w:tcPr>
            <w:tcW w:w="707" w:type="dxa"/>
            <w:tcBorders>
              <w:right w:val="single" w:color="auto" w:sz="4" w:space="0"/>
            </w:tcBorders>
            <w:vAlign w:val="center"/>
          </w:tcPr>
          <w:p>
            <w:pPr>
              <w:widowControl/>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3</w:t>
            </w:r>
          </w:p>
        </w:tc>
        <w:tc>
          <w:tcPr>
            <w:tcW w:w="6337" w:type="dxa"/>
            <w:tcBorders>
              <w:left w:val="single" w:color="auto" w:sz="4" w:space="0"/>
              <w:right w:val="double" w:color="auto" w:sz="4" w:space="0"/>
            </w:tcBorders>
            <w:vAlign w:val="center"/>
          </w:tcPr>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评分内容：</w:t>
            </w:r>
          </w:p>
          <w:p>
            <w:pPr>
              <w:snapToGrid w:val="0"/>
              <w:spacing w:line="360" w:lineRule="auto"/>
              <w:jc w:val="left"/>
              <w:rPr>
                <w:rFonts w:ascii="仿宋" w:hAnsi="仿宋" w:eastAsia="仿宋" w:cs="仿宋"/>
                <w:b/>
                <w:bCs/>
                <w:kern w:val="0"/>
                <w:sz w:val="24"/>
                <w:szCs w:val="24"/>
              </w:rPr>
            </w:pPr>
            <w:r>
              <w:rPr>
                <w:rFonts w:hint="eastAsia" w:ascii="仿宋" w:hAnsi="仿宋" w:eastAsia="仿宋" w:cs="仿宋"/>
                <w:b w:val="0"/>
                <w:bCs w:val="0"/>
                <w:kern w:val="0"/>
                <w:sz w:val="24"/>
                <w:szCs w:val="24"/>
              </w:rPr>
              <w:t>投标人承诺中标后提供本地服务网点的，得</w:t>
            </w:r>
            <w:r>
              <w:rPr>
                <w:rFonts w:hint="eastAsia" w:ascii="仿宋" w:hAnsi="仿宋" w:eastAsia="仿宋" w:cs="仿宋"/>
                <w:b w:val="0"/>
                <w:bCs w:val="0"/>
                <w:kern w:val="0"/>
                <w:sz w:val="24"/>
                <w:szCs w:val="24"/>
                <w:lang w:val="en-US" w:eastAsia="zh-CN"/>
              </w:rPr>
              <w:t>3</w:t>
            </w:r>
            <w:r>
              <w:rPr>
                <w:rFonts w:hint="eastAsia" w:ascii="仿宋" w:hAnsi="仿宋" w:eastAsia="仿宋" w:cs="仿宋"/>
                <w:b w:val="0"/>
                <w:bCs w:val="0"/>
                <w:kern w:val="0"/>
                <w:sz w:val="24"/>
                <w:szCs w:val="24"/>
              </w:rPr>
              <w:t>分。</w:t>
            </w:r>
          </w:p>
          <w:p>
            <w:pPr>
              <w:snapToGrid w:val="0"/>
              <w:spacing w:line="360" w:lineRule="auto"/>
              <w:jc w:val="left"/>
              <w:rPr>
                <w:rFonts w:ascii="仿宋" w:hAnsi="仿宋" w:eastAsia="仿宋" w:cs="仿宋"/>
                <w:b/>
                <w:bCs/>
                <w:kern w:val="0"/>
                <w:sz w:val="24"/>
                <w:szCs w:val="24"/>
              </w:rPr>
            </w:pPr>
          </w:p>
          <w:p>
            <w:pPr>
              <w:snapToGrid w:val="0"/>
              <w:spacing w:line="360" w:lineRule="auto"/>
              <w:jc w:val="left"/>
              <w:rPr>
                <w:rFonts w:ascii="仿宋" w:hAnsi="仿宋" w:eastAsia="仿宋" w:cs="仿宋"/>
                <w:kern w:val="0"/>
                <w:sz w:val="24"/>
                <w:szCs w:val="24"/>
              </w:rPr>
            </w:pPr>
            <w:r>
              <w:rPr>
                <w:rFonts w:hint="eastAsia" w:ascii="仿宋" w:hAnsi="仿宋" w:eastAsia="仿宋" w:cs="仿宋"/>
                <w:b/>
                <w:bCs/>
                <w:kern w:val="0"/>
                <w:sz w:val="24"/>
                <w:szCs w:val="24"/>
              </w:rPr>
              <w:t>证明文件：</w:t>
            </w:r>
          </w:p>
          <w:p>
            <w:pPr>
              <w:snapToGrid w:val="0"/>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提供承诺函（格式自拟），未提供的不得分。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cs="仿宋"/>
                <w:b/>
                <w:bCs/>
                <w:snapToGrid w:val="0"/>
                <w:kern w:val="0"/>
                <w:sz w:val="24"/>
                <w:szCs w:val="24"/>
              </w:rPr>
            </w:pPr>
          </w:p>
        </w:tc>
        <w:tc>
          <w:tcPr>
            <w:tcW w:w="1182" w:type="dxa"/>
            <w:vAlign w:val="center"/>
          </w:tcPr>
          <w:p>
            <w:pPr>
              <w:widowControl/>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诚信情况</w:t>
            </w:r>
          </w:p>
        </w:tc>
        <w:tc>
          <w:tcPr>
            <w:tcW w:w="707" w:type="dxa"/>
            <w:tcBorders>
              <w:right w:val="single" w:color="auto" w:sz="4" w:space="0"/>
            </w:tcBorders>
            <w:vAlign w:val="center"/>
          </w:tcPr>
          <w:p>
            <w:pPr>
              <w:widowControl/>
              <w:spacing w:line="360" w:lineRule="auto"/>
              <w:jc w:val="center"/>
              <w:rPr>
                <w:rFonts w:ascii="仿宋" w:hAnsi="仿宋" w:eastAsia="仿宋" w:cs="仿宋"/>
                <w:kern w:val="0"/>
                <w:sz w:val="24"/>
                <w:szCs w:val="24"/>
              </w:rPr>
            </w:pPr>
            <w:r>
              <w:rPr>
                <w:rFonts w:ascii="仿宋" w:hAnsi="仿宋" w:eastAsia="仿宋" w:cs="仿宋"/>
                <w:kern w:val="0"/>
                <w:sz w:val="24"/>
                <w:szCs w:val="24"/>
              </w:rPr>
              <w:t>5</w:t>
            </w:r>
          </w:p>
        </w:tc>
        <w:tc>
          <w:tcPr>
            <w:tcW w:w="6337" w:type="dxa"/>
            <w:tcBorders>
              <w:left w:val="single" w:color="auto" w:sz="4" w:space="0"/>
              <w:right w:val="double" w:color="auto" w:sz="4" w:space="0"/>
            </w:tcBorders>
            <w:vAlign w:val="center"/>
          </w:tcPr>
          <w:p>
            <w:pPr>
              <w:adjustRightInd w:val="0"/>
              <w:spacing w:line="360" w:lineRule="auto"/>
              <w:rPr>
                <w:rFonts w:ascii="仿宋" w:hAnsi="仿宋" w:eastAsia="仿宋" w:cs="仿宋"/>
                <w:kern w:val="0"/>
                <w:sz w:val="24"/>
                <w:szCs w:val="24"/>
              </w:rPr>
            </w:pPr>
            <w:r>
              <w:rPr>
                <w:rFonts w:hint="eastAsia" w:ascii="仿宋" w:hAnsi="仿宋" w:eastAsia="仿宋" w:cs="仿宋"/>
                <w:b/>
                <w:bCs/>
                <w:kern w:val="0"/>
                <w:sz w:val="24"/>
                <w:szCs w:val="24"/>
              </w:rPr>
              <w:t>评分内容：</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投标人参与政府采购活动在诚信管理中受过主管部门通报处理且仍在实施期限内的本项不得分，否则得5分。</w:t>
            </w:r>
          </w:p>
          <w:p>
            <w:pPr>
              <w:adjustRightInd w:val="0"/>
              <w:spacing w:line="360" w:lineRule="auto"/>
              <w:rPr>
                <w:rFonts w:ascii="仿宋" w:hAnsi="仿宋" w:eastAsia="仿宋" w:cs="仿宋"/>
                <w:b/>
                <w:bCs/>
                <w:kern w:val="0"/>
                <w:sz w:val="24"/>
                <w:szCs w:val="24"/>
              </w:rPr>
            </w:pPr>
          </w:p>
          <w:p>
            <w:pPr>
              <w:adjustRightInd w:val="0"/>
              <w:spacing w:line="360" w:lineRule="auto"/>
              <w:rPr>
                <w:rFonts w:ascii="仿宋" w:hAnsi="仿宋" w:eastAsia="仿宋" w:cs="仿宋"/>
                <w:kern w:val="0"/>
                <w:sz w:val="24"/>
                <w:szCs w:val="24"/>
              </w:rPr>
            </w:pPr>
            <w:r>
              <w:rPr>
                <w:rFonts w:hint="eastAsia" w:ascii="仿宋" w:hAnsi="仿宋" w:eastAsia="仿宋" w:cs="仿宋"/>
                <w:b/>
                <w:bCs/>
                <w:kern w:val="0"/>
                <w:sz w:val="24"/>
                <w:szCs w:val="24"/>
              </w:rPr>
              <w:t>证明文件：</w:t>
            </w:r>
          </w:p>
          <w:p>
            <w:pPr>
              <w:adjustRightInd w:val="0"/>
              <w:spacing w:line="360" w:lineRule="auto"/>
              <w:rPr>
                <w:rFonts w:ascii="仿宋" w:hAnsi="仿宋" w:eastAsia="仿宋" w:cs="仿宋"/>
                <w:kern w:val="0"/>
                <w:sz w:val="24"/>
                <w:szCs w:val="24"/>
              </w:rPr>
            </w:pPr>
            <w:r>
              <w:rPr>
                <w:rFonts w:hint="eastAsia" w:ascii="仿宋" w:hAnsi="仿宋" w:eastAsia="仿宋" w:cs="仿宋"/>
                <w:kern w:val="0"/>
                <w:sz w:val="24"/>
                <w:szCs w:val="24"/>
              </w:rPr>
              <w:t>按征集文件格式如实提供《诚信承诺函》原件加盖投标人公章，且承诺函格式及内容不得修改，否则不得分。如若投标人承诺与实际情况不相符，将按虚假应标报相关主管部门处理。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cs="仿宋"/>
                <w:b/>
                <w:snapToGrid w:val="0"/>
                <w:kern w:val="0"/>
                <w:sz w:val="24"/>
                <w:szCs w:val="24"/>
              </w:rPr>
            </w:pPr>
            <w:r>
              <w:rPr>
                <w:rFonts w:hint="eastAsia" w:ascii="仿宋" w:hAnsi="仿宋" w:eastAsia="仿宋" w:cs="仿宋"/>
                <w:b/>
                <w:snapToGrid w:val="0"/>
                <w:kern w:val="0"/>
                <w:sz w:val="24"/>
                <w:szCs w:val="24"/>
              </w:rPr>
              <w:t>总得分（N）</w:t>
            </w:r>
          </w:p>
          <w:p>
            <w:pPr>
              <w:adjustRightInd w:val="0"/>
              <w:snapToGrid w:val="0"/>
              <w:spacing w:line="360" w:lineRule="auto"/>
              <w:jc w:val="center"/>
              <w:rPr>
                <w:rFonts w:ascii="仿宋" w:hAnsi="仿宋" w:eastAsia="仿宋" w:cs="仿宋"/>
                <w:b/>
                <w:snapToGrid w:val="0"/>
                <w:kern w:val="0"/>
                <w:sz w:val="24"/>
                <w:szCs w:val="24"/>
              </w:rPr>
            </w:pPr>
            <w:r>
              <w:rPr>
                <w:rFonts w:hint="eastAsia" w:ascii="仿宋" w:hAnsi="仿宋" w:eastAsia="仿宋" w:cs="仿宋"/>
                <w:b/>
                <w:snapToGrid w:val="0"/>
                <w:kern w:val="0"/>
                <w:sz w:val="24"/>
                <w:szCs w:val="24"/>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cs="仿宋"/>
                <w:b/>
                <w:snapToGrid w:val="0"/>
                <w:kern w:val="0"/>
                <w:sz w:val="24"/>
                <w:szCs w:val="24"/>
              </w:rPr>
            </w:pPr>
          </w:p>
        </w:tc>
        <w:tc>
          <w:tcPr>
            <w:tcW w:w="707" w:type="dxa"/>
            <w:tcBorders>
              <w:bottom w:val="double" w:color="auto" w:sz="4" w:space="0"/>
            </w:tcBorders>
            <w:vAlign w:val="center"/>
          </w:tcPr>
          <w:p>
            <w:pPr>
              <w:adjustRightInd w:val="0"/>
              <w:snapToGrid w:val="0"/>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100</w:t>
            </w:r>
          </w:p>
        </w:tc>
        <w:tc>
          <w:tcPr>
            <w:tcW w:w="6337" w:type="dxa"/>
            <w:tcBorders>
              <w:bottom w:val="double" w:color="auto" w:sz="4" w:space="0"/>
              <w:right w:val="double" w:color="auto" w:sz="4" w:space="0"/>
            </w:tcBorders>
            <w:vAlign w:val="center"/>
          </w:tcPr>
          <w:p>
            <w:pPr>
              <w:spacing w:line="360" w:lineRule="auto"/>
              <w:jc w:val="center"/>
              <w:rPr>
                <w:rFonts w:ascii="仿宋" w:hAnsi="仿宋" w:eastAsia="仿宋" w:cs="仿宋"/>
                <w:snapToGrid w:val="0"/>
                <w:kern w:val="0"/>
                <w:sz w:val="24"/>
                <w:szCs w:val="24"/>
              </w:rPr>
            </w:pPr>
            <w:r>
              <w:rPr>
                <w:rFonts w:hint="eastAsia" w:ascii="仿宋" w:hAnsi="仿宋" w:eastAsia="仿宋" w:cs="仿宋"/>
                <w:snapToGrid w:val="0"/>
                <w:kern w:val="0"/>
                <w:sz w:val="24"/>
                <w:szCs w:val="24"/>
              </w:rPr>
              <w:t>N=J+G+S</w:t>
            </w:r>
          </w:p>
        </w:tc>
      </w:tr>
    </w:tbl>
    <w:p>
      <w:pPr>
        <w:spacing w:line="360" w:lineRule="auto"/>
        <w:jc w:val="center"/>
        <w:rPr>
          <w:rFonts w:ascii="宋体" w:hAnsi="宋体"/>
          <w:b/>
          <w:sz w:val="32"/>
        </w:rPr>
      </w:pPr>
    </w:p>
    <w:p>
      <w:pPr>
        <w:widowControl/>
        <w:jc w:val="left"/>
        <w:rPr>
          <w:rFonts w:ascii="仿宋" w:hAnsi="仿宋" w:eastAsia="仿宋"/>
          <w:b/>
          <w:color w:val="FF0000"/>
          <w:sz w:val="28"/>
          <w:szCs w:val="28"/>
        </w:rPr>
      </w:pPr>
      <w:r>
        <w:rPr>
          <w:rFonts w:ascii="仿宋" w:hAnsi="仿宋" w:eastAsia="仿宋"/>
          <w:b/>
          <w:color w:val="FF0000"/>
          <w:sz w:val="28"/>
          <w:szCs w:val="28"/>
        </w:rPr>
        <w:br w:type="page"/>
      </w:r>
    </w:p>
    <w:p>
      <w:pPr>
        <w:widowControl/>
        <w:jc w:val="left"/>
        <w:rPr>
          <w:rFonts w:ascii="仿宋" w:hAnsi="仿宋" w:eastAsia="仿宋"/>
          <w:b/>
          <w:color w:val="FF0000"/>
          <w:sz w:val="28"/>
          <w:szCs w:val="28"/>
        </w:rPr>
      </w:pP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5 </w:t>
      </w:r>
      <w:r>
        <w:rPr>
          <w:rFonts w:hint="eastAsia" w:ascii="仿宋" w:hAnsi="仿宋" w:eastAsia="仿宋"/>
          <w:b/>
          <w:sz w:val="22"/>
        </w:rPr>
        <w:t>%（请在3%-5%范围内选择）后参与评审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采购文件第三章）；监狱企业或者代理提供监狱企业货物的供应商如须享受优惠政策，除上述资料外，还须提供省级以上监狱管理局、戒毒管理局出具的监狱企业证明文件。</w:t>
      </w:r>
    </w:p>
    <w:p>
      <w:pPr>
        <w:spacing w:line="360" w:lineRule="auto"/>
        <w:ind w:firstLine="440" w:firstLineChars="200"/>
        <w:jc w:val="left"/>
        <w:rPr>
          <w:rFonts w:ascii="宋体" w:hAnsi="宋体"/>
          <w:b/>
          <w:sz w:val="3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rPr>
          <w:rFonts w:ascii="宋体" w:hAnsi="宋体"/>
          <w:b/>
          <w:sz w:val="32"/>
        </w:rPr>
      </w:pPr>
      <w:r>
        <w:rPr>
          <w:rFonts w:ascii="宋体" w:hAnsi="宋体"/>
          <w:b/>
          <w:sz w:val="32"/>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jc w:val="center"/>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第一章  工程技术要求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shd w:val="clear" w:color="auto" w:fill="auto"/>
            <w:vAlign w:val="center"/>
          </w:tcPr>
          <w:p>
            <w:pPr>
              <w:spacing w:line="360" w:lineRule="auto"/>
              <w:rPr>
                <w:rFonts w:ascii="仿宋" w:hAnsi="仿宋" w:eastAsia="仿宋" w:cs="Arial Unicode MS"/>
                <w:sz w:val="24"/>
              </w:rPr>
            </w:pPr>
            <w:r>
              <w:rPr>
                <w:rFonts w:hint="eastAsia" w:ascii="仿宋" w:hAnsi="仿宋" w:eastAsia="仿宋" w:cs="Arial Unicode MS"/>
                <w:sz w:val="24"/>
              </w:rPr>
              <w:t>第二章  工程规范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第三章  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114"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第四章  工程量清单</w:t>
            </w:r>
          </w:p>
        </w:tc>
      </w:tr>
    </w:tbl>
    <w:p>
      <w:pPr>
        <w:widowControl/>
        <w:jc w:val="left"/>
        <w:rPr>
          <w:rFonts w:ascii="仿宋" w:hAnsi="仿宋" w:eastAsia="仿宋"/>
          <w:b/>
          <w:snapToGrid w:val="0"/>
          <w:kern w:val="0"/>
          <w:sz w:val="56"/>
          <w:szCs w:val="96"/>
        </w:rPr>
      </w:pP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第一章  工程技术要求</w:t>
      </w:r>
    </w:p>
    <w:p>
      <w:pPr>
        <w:widowControl/>
        <w:jc w:val="left"/>
      </w:pPr>
      <w:r>
        <w:rPr>
          <w:rFonts w:hint="eastAsia" w:ascii="仿宋" w:hAnsi="仿宋" w:eastAsia="仿宋"/>
          <w:b/>
          <w:bCs/>
          <w:sz w:val="28"/>
          <w:szCs w:val="21"/>
        </w:rPr>
        <w:t>一、采购预算</w:t>
      </w:r>
    </w:p>
    <w:tbl>
      <w:tblPr>
        <w:tblStyle w:val="20"/>
        <w:tblW w:w="961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5370"/>
        <w:gridCol w:w="960"/>
        <w:gridCol w:w="23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7" w:hRule="atLeast"/>
          <w:jc w:val="center"/>
        </w:trPr>
        <w:tc>
          <w:tcPr>
            <w:tcW w:w="93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序号</w:t>
            </w:r>
          </w:p>
        </w:tc>
        <w:tc>
          <w:tcPr>
            <w:tcW w:w="537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项目名称</w:t>
            </w:r>
          </w:p>
        </w:tc>
        <w:tc>
          <w:tcPr>
            <w:tcW w:w="960"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数量</w:t>
            </w:r>
          </w:p>
        </w:tc>
        <w:tc>
          <w:tcPr>
            <w:tcW w:w="2353" w:type="dxa"/>
            <w:shd w:val="clear" w:color="auto" w:fill="C6D9F1"/>
            <w:vAlign w:val="center"/>
          </w:tcPr>
          <w:p>
            <w:pPr>
              <w:jc w:val="center"/>
              <w:rPr>
                <w:rFonts w:ascii="仿宋" w:hAnsi="仿宋" w:eastAsia="仿宋"/>
                <w:b/>
                <w:sz w:val="24"/>
                <w:szCs w:val="28"/>
              </w:rPr>
            </w:pPr>
            <w:r>
              <w:rPr>
                <w:rFonts w:hint="eastAsia" w:ascii="仿宋" w:hAnsi="仿宋" w:eastAsia="仿宋"/>
                <w:b/>
                <w:sz w:val="24"/>
                <w:szCs w:val="28"/>
              </w:rPr>
              <w:t>采购预算金额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5370" w:type="dxa"/>
            <w:vAlign w:val="center"/>
          </w:tcPr>
          <w:p>
            <w:pPr>
              <w:spacing w:line="360" w:lineRule="auto"/>
              <w:jc w:val="center"/>
              <w:rPr>
                <w:rFonts w:ascii="仿宋" w:hAnsi="仿宋" w:eastAsia="仿宋"/>
                <w:sz w:val="24"/>
                <w:szCs w:val="24"/>
              </w:rPr>
            </w:pPr>
            <w:r>
              <w:rPr>
                <w:rFonts w:hint="eastAsia" w:ascii="仿宋" w:hAnsi="仿宋" w:eastAsia="仿宋"/>
                <w:sz w:val="24"/>
                <w:szCs w:val="28"/>
              </w:rPr>
              <w:t>市局大院及福港路22号零星修缮工程</w:t>
            </w:r>
          </w:p>
        </w:tc>
        <w:tc>
          <w:tcPr>
            <w:tcW w:w="960"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1项</w:t>
            </w:r>
          </w:p>
        </w:tc>
        <w:tc>
          <w:tcPr>
            <w:tcW w:w="2353"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49.76万元</w:t>
            </w:r>
          </w:p>
        </w:tc>
      </w:tr>
    </w:tbl>
    <w:p>
      <w:pPr>
        <w:widowControl/>
        <w:spacing w:line="360" w:lineRule="auto"/>
        <w:jc w:val="left"/>
        <w:rPr>
          <w:rFonts w:ascii="仿宋" w:hAnsi="仿宋" w:eastAsia="仿宋"/>
          <w:b/>
          <w:sz w:val="28"/>
        </w:rPr>
      </w:pPr>
      <w:r>
        <w:rPr>
          <w:rFonts w:hint="eastAsia" w:ascii="仿宋" w:hAnsi="仿宋" w:eastAsia="仿宋"/>
          <w:b/>
          <w:sz w:val="28"/>
        </w:rPr>
        <w:t>二、总体描述</w:t>
      </w:r>
    </w:p>
    <w:p>
      <w:pPr>
        <w:widowControl/>
        <w:spacing w:line="360" w:lineRule="auto"/>
        <w:jc w:val="left"/>
        <w:rPr>
          <w:rFonts w:ascii="仿宋" w:hAnsi="仿宋" w:eastAsia="仿宋"/>
          <w:sz w:val="24"/>
          <w:szCs w:val="28"/>
        </w:rPr>
      </w:pPr>
      <w:r>
        <w:rPr>
          <w:rFonts w:hint="eastAsia" w:ascii="仿宋" w:hAnsi="仿宋" w:eastAsia="仿宋"/>
          <w:sz w:val="24"/>
          <w:szCs w:val="28"/>
        </w:rPr>
        <w:t>1、</w:t>
      </w:r>
      <w:r>
        <w:rPr>
          <w:rFonts w:hint="eastAsia" w:ascii="仿宋" w:hAnsi="仿宋" w:eastAsia="仿宋"/>
          <w:b/>
          <w:sz w:val="24"/>
          <w:szCs w:val="28"/>
        </w:rPr>
        <w:t>以下给出的工程介绍不应认为是全面的：</w:t>
      </w:r>
    </w:p>
    <w:p>
      <w:pPr>
        <w:widowControl/>
        <w:spacing w:line="360" w:lineRule="auto"/>
        <w:ind w:firstLine="480" w:firstLineChars="200"/>
        <w:jc w:val="left"/>
        <w:rPr>
          <w:rFonts w:ascii="仿宋" w:hAnsi="仿宋" w:eastAsia="仿宋"/>
          <w:sz w:val="24"/>
          <w:szCs w:val="28"/>
          <w:u w:val="single"/>
        </w:rPr>
      </w:pPr>
      <w:r>
        <w:rPr>
          <w:rFonts w:hint="eastAsia" w:ascii="仿宋" w:hAnsi="仿宋" w:eastAsia="仿宋"/>
          <w:sz w:val="24"/>
          <w:szCs w:val="28"/>
        </w:rPr>
        <w:t>该工程位于</w:t>
      </w:r>
      <w:r>
        <w:rPr>
          <w:rFonts w:hint="eastAsia" w:ascii="仿宋" w:hAnsi="仿宋" w:eastAsia="仿宋"/>
          <w:sz w:val="24"/>
          <w:szCs w:val="28"/>
          <w:u w:val="single"/>
        </w:rPr>
        <w:t>罗湖区桂园街道解放路4018号，福田区福港路22号。</w:t>
      </w:r>
    </w:p>
    <w:p>
      <w:pPr>
        <w:widowControl/>
        <w:spacing w:line="360" w:lineRule="auto"/>
        <w:ind w:firstLine="480" w:firstLineChars="200"/>
        <w:jc w:val="left"/>
        <w:rPr>
          <w:rFonts w:ascii="仿宋" w:hAnsi="仿宋" w:eastAsia="仿宋"/>
          <w:sz w:val="24"/>
          <w:szCs w:val="28"/>
          <w:u w:val="single"/>
        </w:rPr>
      </w:pPr>
      <w:r>
        <w:rPr>
          <w:rFonts w:hint="eastAsia" w:ascii="仿宋" w:hAnsi="仿宋" w:eastAsia="仿宋"/>
          <w:sz w:val="24"/>
          <w:szCs w:val="28"/>
        </w:rPr>
        <w:t>主要包括：</w:t>
      </w:r>
      <w:r>
        <w:rPr>
          <w:rFonts w:hint="eastAsia" w:ascii="仿宋" w:hAnsi="仿宋" w:eastAsia="仿宋" w:cs="仿宋"/>
          <w:sz w:val="24"/>
          <w:szCs w:val="24"/>
          <w:u w:val="single"/>
        </w:rPr>
        <w:t>详见工程量清单。</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该工程承包方式为按</w:t>
      </w:r>
      <w:r>
        <w:rPr>
          <w:rFonts w:hint="eastAsia" w:ascii="仿宋" w:hAnsi="仿宋" w:eastAsia="仿宋"/>
          <w:b/>
          <w:sz w:val="24"/>
          <w:szCs w:val="28"/>
          <w:u w:val="single"/>
        </w:rPr>
        <w:t>中标价总包干</w:t>
      </w:r>
      <w:r>
        <w:rPr>
          <w:rFonts w:hint="eastAsia" w:ascii="仿宋" w:hAnsi="仿宋" w:eastAsia="仿宋"/>
          <w:sz w:val="24"/>
          <w:szCs w:val="28"/>
        </w:rPr>
        <w:t>。</w:t>
      </w:r>
    </w:p>
    <w:p>
      <w:pPr>
        <w:widowControl/>
        <w:spacing w:line="360" w:lineRule="auto"/>
        <w:jc w:val="left"/>
        <w:rPr>
          <w:rFonts w:ascii="仿宋" w:hAnsi="仿宋" w:eastAsia="仿宋"/>
          <w:sz w:val="24"/>
          <w:szCs w:val="28"/>
        </w:rPr>
      </w:pPr>
      <w:r>
        <w:rPr>
          <w:rFonts w:hint="eastAsia" w:ascii="仿宋" w:hAnsi="仿宋" w:eastAsia="仿宋"/>
          <w:sz w:val="24"/>
          <w:szCs w:val="28"/>
        </w:rPr>
        <w:t>2、</w:t>
      </w:r>
      <w:r>
        <w:rPr>
          <w:rFonts w:hint="eastAsia" w:ascii="仿宋" w:hAnsi="仿宋" w:eastAsia="仿宋"/>
          <w:b/>
          <w:sz w:val="24"/>
          <w:szCs w:val="28"/>
        </w:rPr>
        <w:t>工程描述：</w:t>
      </w:r>
    </w:p>
    <w:p>
      <w:pPr>
        <w:widowControl/>
        <w:spacing w:line="360" w:lineRule="auto"/>
        <w:jc w:val="left"/>
        <w:rPr>
          <w:rFonts w:ascii="仿宋" w:hAnsi="仿宋" w:eastAsia="仿宋"/>
          <w:sz w:val="24"/>
          <w:szCs w:val="28"/>
        </w:rPr>
      </w:pPr>
      <w:r>
        <w:rPr>
          <w:rFonts w:hint="eastAsia" w:ascii="仿宋" w:hAnsi="仿宋" w:eastAsia="仿宋"/>
          <w:sz w:val="24"/>
          <w:szCs w:val="28"/>
        </w:rPr>
        <w:t>2.1、项目名称：</w:t>
      </w:r>
      <w:r>
        <w:rPr>
          <w:rFonts w:hint="eastAsia" w:ascii="仿宋" w:hAnsi="仿宋" w:eastAsia="仿宋"/>
          <w:sz w:val="24"/>
          <w:szCs w:val="28"/>
          <w:u w:val="single"/>
        </w:rPr>
        <w:t>市局大院及福港路22号零星修缮工程；</w:t>
      </w:r>
    </w:p>
    <w:p>
      <w:pPr>
        <w:widowControl/>
        <w:spacing w:line="360" w:lineRule="auto"/>
        <w:jc w:val="left"/>
        <w:rPr>
          <w:rFonts w:ascii="仿宋" w:hAnsi="仿宋"/>
          <w:sz w:val="24"/>
          <w:szCs w:val="28"/>
        </w:rPr>
      </w:pPr>
      <w:r>
        <w:rPr>
          <w:rFonts w:hint="eastAsia" w:ascii="仿宋" w:hAnsi="仿宋" w:eastAsia="仿宋"/>
          <w:sz w:val="24"/>
          <w:szCs w:val="28"/>
        </w:rPr>
        <w:t>2.2、地理位置：</w:t>
      </w:r>
      <w:r>
        <w:rPr>
          <w:rFonts w:hint="eastAsia" w:ascii="仿宋" w:hAnsi="仿宋" w:eastAsia="仿宋"/>
          <w:sz w:val="24"/>
          <w:szCs w:val="28"/>
          <w:u w:val="single"/>
        </w:rPr>
        <w:t>罗湖区桂园街道解放路4018号，福田区福港路22号</w:t>
      </w:r>
      <w:r>
        <w:rPr>
          <w:rFonts w:hint="eastAsia"/>
        </w:rPr>
        <w:t>；</w:t>
      </w:r>
    </w:p>
    <w:p>
      <w:pPr>
        <w:widowControl/>
        <w:spacing w:line="360" w:lineRule="auto"/>
        <w:jc w:val="left"/>
        <w:rPr>
          <w:rFonts w:ascii="仿宋" w:hAnsi="仿宋" w:eastAsia="仿宋"/>
          <w:sz w:val="24"/>
          <w:szCs w:val="28"/>
        </w:rPr>
      </w:pPr>
      <w:r>
        <w:rPr>
          <w:rFonts w:hint="eastAsia" w:ascii="仿宋" w:hAnsi="仿宋" w:eastAsia="仿宋"/>
          <w:sz w:val="24"/>
          <w:szCs w:val="28"/>
        </w:rPr>
        <w:t>2.3、施工进度计划要求：</w:t>
      </w:r>
      <w:r>
        <w:rPr>
          <w:rFonts w:hint="eastAsia" w:ascii="仿宋" w:hAnsi="仿宋" w:eastAsia="仿宋"/>
          <w:b/>
          <w:sz w:val="24"/>
          <w:szCs w:val="28"/>
          <w:u w:val="single"/>
        </w:rPr>
        <w:t>总工期30天(实际开工时间以监理单位签发开工令为准）；</w:t>
      </w:r>
    </w:p>
    <w:p>
      <w:pPr>
        <w:widowControl/>
        <w:spacing w:line="360" w:lineRule="auto"/>
        <w:jc w:val="left"/>
        <w:rPr>
          <w:rFonts w:ascii="仿宋" w:hAnsi="仿宋" w:eastAsia="仿宋"/>
          <w:sz w:val="24"/>
          <w:szCs w:val="28"/>
        </w:rPr>
      </w:pPr>
      <w:r>
        <w:rPr>
          <w:rFonts w:hint="eastAsia" w:ascii="仿宋" w:hAnsi="仿宋" w:eastAsia="仿宋"/>
          <w:sz w:val="24"/>
          <w:szCs w:val="28"/>
        </w:rPr>
        <w:t>2.4、施工现场道路水电三通，满足施工要求；</w:t>
      </w:r>
    </w:p>
    <w:p>
      <w:pPr>
        <w:widowControl/>
        <w:spacing w:line="360" w:lineRule="auto"/>
        <w:jc w:val="left"/>
        <w:rPr>
          <w:rFonts w:ascii="仿宋" w:hAnsi="仿宋" w:eastAsia="仿宋"/>
        </w:rPr>
      </w:pPr>
      <w:r>
        <w:rPr>
          <w:rFonts w:hint="eastAsia" w:ascii="仿宋" w:hAnsi="仿宋" w:eastAsia="仿宋"/>
          <w:sz w:val="24"/>
          <w:szCs w:val="28"/>
        </w:rPr>
        <w:t>2.5、采购人在施工区内不提供中标单位施工人员生活及工作住房。</w:t>
      </w:r>
    </w:p>
    <w:p>
      <w:pPr>
        <w:widowControl/>
        <w:spacing w:line="360" w:lineRule="auto"/>
        <w:jc w:val="left"/>
        <w:rPr>
          <w:rFonts w:ascii="仿宋" w:hAnsi="仿宋" w:eastAsia="仿宋"/>
          <w:b/>
          <w:sz w:val="28"/>
        </w:rPr>
      </w:pPr>
      <w:r>
        <w:rPr>
          <w:rFonts w:hint="eastAsia" w:ascii="仿宋" w:hAnsi="仿宋" w:eastAsia="仿宋"/>
          <w:b/>
          <w:sz w:val="28"/>
        </w:rPr>
        <w:t>三、工程承包范围和说明</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1、以下给出的工程承包范围和说明描述只是概括的，不应认为是全面的、无缺的，承包人应研究其他文件、工程量清单，特别是图纸，去完全了解本工程的实际范围。</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2、承包人被认为已详细阅读过构成本工程合同文件的其他有关文件。尤其是已充分研究了合同图纸和了解工程的内容。</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3、本工程承包项目包括但不限于：</w:t>
      </w:r>
      <w:r>
        <w:rPr>
          <w:rFonts w:hint="eastAsia" w:ascii="仿宋" w:hAnsi="仿宋" w:eastAsia="仿宋"/>
          <w:sz w:val="24"/>
          <w:szCs w:val="28"/>
          <w:u w:val="single"/>
        </w:rPr>
        <w:t>修缮等零星工程</w:t>
      </w:r>
      <w:r>
        <w:rPr>
          <w:rFonts w:hint="eastAsia" w:ascii="仿宋" w:hAnsi="仿宋" w:eastAsia="仿宋"/>
          <w:sz w:val="24"/>
          <w:szCs w:val="28"/>
        </w:rPr>
        <w:t>施工</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3.1、除非是发包人自己负责的项目，承包人须负责整个工程所有的施工任务，包括材料设备的采购、施工、保护及保修，不论是永久性质的或是临时性质的。</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3.2、承包工程承包项目见图纸及清单含不可预见考虑的工程量价格。</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4、本工程承包方式为：</w:t>
      </w:r>
    </w:p>
    <w:p>
      <w:pPr>
        <w:widowControl/>
        <w:spacing w:line="360" w:lineRule="auto"/>
        <w:ind w:firstLine="482" w:firstLineChars="200"/>
        <w:jc w:val="left"/>
        <w:rPr>
          <w:rFonts w:ascii="仿宋" w:hAnsi="仿宋" w:eastAsia="仿宋"/>
          <w:b/>
          <w:color w:val="FF0000"/>
          <w:sz w:val="24"/>
          <w:szCs w:val="28"/>
        </w:rPr>
      </w:pPr>
      <w:r>
        <w:rPr>
          <w:rFonts w:hint="eastAsia" w:ascii="仿宋" w:hAnsi="仿宋" w:eastAsia="仿宋"/>
          <w:b/>
          <w:color w:val="FF0000"/>
          <w:sz w:val="24"/>
          <w:szCs w:val="28"/>
        </w:rPr>
        <w:t>按中标价总包干，即采用固定总价合同，按投标报价一次性总包干（包工包料、包图纸深化、包质量、包安全、包进度、包验收、包图纸深化、包监理费），除采购人主动要求或不可抗力造成的变更外，合同价格不做任何调整。</w:t>
      </w:r>
    </w:p>
    <w:p>
      <w:pPr>
        <w:widowControl/>
        <w:spacing w:line="360" w:lineRule="auto"/>
        <w:jc w:val="left"/>
        <w:rPr>
          <w:rFonts w:ascii="仿宋" w:hAnsi="仿宋" w:eastAsia="仿宋"/>
          <w:b/>
          <w:sz w:val="28"/>
        </w:rPr>
      </w:pPr>
      <w:r>
        <w:rPr>
          <w:rFonts w:hint="eastAsia" w:ascii="仿宋" w:hAnsi="仿宋" w:eastAsia="仿宋"/>
          <w:b/>
          <w:sz w:val="28"/>
        </w:rPr>
        <w:t>四、已完工程项目和工作内容</w:t>
      </w:r>
    </w:p>
    <w:p>
      <w:pPr>
        <w:widowControl/>
        <w:spacing w:line="360" w:lineRule="auto"/>
        <w:ind w:firstLine="420" w:firstLineChars="200"/>
        <w:jc w:val="left"/>
        <w:rPr>
          <w:rFonts w:ascii="仿宋" w:hAnsi="仿宋" w:eastAsia="仿宋"/>
        </w:rPr>
      </w:pPr>
      <w:r>
        <w:rPr>
          <w:rFonts w:hint="eastAsia" w:ascii="仿宋" w:hAnsi="仿宋" w:eastAsia="仿宋"/>
        </w:rPr>
        <w:t>（无）</w:t>
      </w:r>
    </w:p>
    <w:p>
      <w:pPr>
        <w:widowControl/>
        <w:spacing w:line="360" w:lineRule="auto"/>
        <w:jc w:val="left"/>
        <w:rPr>
          <w:rFonts w:ascii="仿宋" w:hAnsi="仿宋" w:eastAsia="仿宋"/>
          <w:b/>
          <w:sz w:val="28"/>
        </w:rPr>
      </w:pPr>
      <w:r>
        <w:rPr>
          <w:rFonts w:hint="eastAsia" w:ascii="仿宋" w:hAnsi="仿宋" w:eastAsia="仿宋"/>
          <w:b/>
          <w:sz w:val="28"/>
        </w:rPr>
        <w:t>五、其他承包人承担的工程项目和工作内容</w:t>
      </w:r>
    </w:p>
    <w:p>
      <w:pPr>
        <w:widowControl/>
        <w:spacing w:line="360" w:lineRule="auto"/>
        <w:ind w:firstLine="420" w:firstLineChars="200"/>
        <w:jc w:val="left"/>
        <w:rPr>
          <w:rFonts w:ascii="仿宋" w:hAnsi="仿宋" w:eastAsia="仿宋"/>
        </w:rPr>
      </w:pPr>
      <w:r>
        <w:rPr>
          <w:rFonts w:hint="eastAsia" w:ascii="仿宋" w:hAnsi="仿宋" w:eastAsia="仿宋"/>
        </w:rPr>
        <w:t>（无）</w:t>
      </w:r>
    </w:p>
    <w:p>
      <w:pPr>
        <w:widowControl/>
        <w:spacing w:line="360" w:lineRule="auto"/>
        <w:jc w:val="left"/>
        <w:rPr>
          <w:rFonts w:ascii="仿宋" w:hAnsi="仿宋" w:eastAsia="仿宋"/>
          <w:b/>
          <w:sz w:val="28"/>
        </w:rPr>
      </w:pPr>
      <w:r>
        <w:rPr>
          <w:rFonts w:hint="eastAsia" w:ascii="仿宋" w:hAnsi="仿宋" w:eastAsia="仿宋"/>
          <w:b/>
          <w:sz w:val="28"/>
        </w:rPr>
        <w:t>六、现场自然条件</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1、在室内外施工。</w:t>
      </w:r>
    </w:p>
    <w:p>
      <w:pPr>
        <w:widowControl/>
        <w:spacing w:line="360" w:lineRule="auto"/>
        <w:jc w:val="left"/>
        <w:rPr>
          <w:rFonts w:ascii="仿宋" w:hAnsi="仿宋" w:eastAsia="仿宋"/>
          <w:b/>
          <w:sz w:val="28"/>
        </w:rPr>
      </w:pPr>
      <w:r>
        <w:rPr>
          <w:rFonts w:hint="eastAsia" w:ascii="仿宋" w:hAnsi="仿宋" w:eastAsia="仿宋"/>
          <w:b/>
          <w:sz w:val="28"/>
        </w:rPr>
        <w:t>七、现场施工条件</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1、施工现场水电满足施工条件。</w:t>
      </w:r>
    </w:p>
    <w:p>
      <w:pPr>
        <w:widowControl/>
        <w:spacing w:line="360" w:lineRule="auto"/>
        <w:jc w:val="left"/>
        <w:rPr>
          <w:rFonts w:ascii="仿宋" w:hAnsi="仿宋" w:eastAsia="仿宋"/>
          <w:b/>
          <w:sz w:val="28"/>
        </w:rPr>
      </w:pPr>
      <w:r>
        <w:rPr>
          <w:rFonts w:hint="eastAsia" w:ascii="仿宋" w:hAnsi="仿宋" w:eastAsia="仿宋"/>
          <w:b/>
          <w:sz w:val="28"/>
        </w:rPr>
        <w:t>八、现场安全防护设施</w:t>
      </w:r>
    </w:p>
    <w:p>
      <w:pPr>
        <w:widowControl/>
        <w:spacing w:line="360" w:lineRule="auto"/>
        <w:ind w:firstLine="480" w:firstLineChars="200"/>
        <w:jc w:val="left"/>
        <w:rPr>
          <w:rFonts w:ascii="仿宋" w:hAnsi="仿宋" w:eastAsia="仿宋"/>
          <w:b/>
          <w:sz w:val="24"/>
          <w:szCs w:val="24"/>
        </w:rPr>
      </w:pPr>
      <w:r>
        <w:rPr>
          <w:rFonts w:hint="eastAsia" w:ascii="仿宋" w:hAnsi="仿宋" w:eastAsia="仿宋"/>
          <w:sz w:val="24"/>
          <w:szCs w:val="24"/>
        </w:rPr>
        <w:t>1、施工时注意安全，要做好安全措施，防止对人身设施造成伤害。单位及施工人员有购买相应保险。</w:t>
      </w:r>
    </w:p>
    <w:p>
      <w:pPr>
        <w:widowControl/>
        <w:spacing w:line="360" w:lineRule="auto"/>
        <w:jc w:val="left"/>
        <w:rPr>
          <w:rFonts w:ascii="仿宋" w:hAnsi="仿宋" w:eastAsia="仿宋"/>
          <w:b/>
          <w:sz w:val="28"/>
        </w:rPr>
      </w:pPr>
      <w:r>
        <w:rPr>
          <w:rFonts w:hint="eastAsia" w:ascii="仿宋" w:hAnsi="仿宋" w:eastAsia="仿宋"/>
          <w:b/>
          <w:sz w:val="28"/>
        </w:rPr>
        <w:t>九、水土保持与环境</w:t>
      </w:r>
    </w:p>
    <w:p>
      <w:pPr>
        <w:widowControl/>
        <w:spacing w:line="360" w:lineRule="auto"/>
        <w:ind w:firstLine="480" w:firstLineChars="200"/>
        <w:jc w:val="left"/>
        <w:rPr>
          <w:rFonts w:ascii="仿宋" w:hAnsi="仿宋" w:eastAsia="仿宋"/>
          <w:b/>
          <w:sz w:val="24"/>
          <w:szCs w:val="24"/>
        </w:rPr>
      </w:pPr>
      <w:r>
        <w:rPr>
          <w:rFonts w:hint="eastAsia" w:ascii="仿宋" w:hAnsi="仿宋" w:eastAsia="仿宋"/>
          <w:sz w:val="24"/>
          <w:szCs w:val="24"/>
        </w:rPr>
        <w:t>1、投标人在施工组织设计中必须有专项干扰、噪声及环保措施，安全文明措施必须符合深圳市安全文明工地标准。</w:t>
      </w:r>
    </w:p>
    <w:p>
      <w:pPr>
        <w:widowControl/>
        <w:spacing w:line="360" w:lineRule="auto"/>
        <w:jc w:val="left"/>
        <w:rPr>
          <w:rFonts w:ascii="仿宋" w:hAnsi="仿宋" w:eastAsia="仿宋"/>
          <w:b/>
          <w:sz w:val="28"/>
        </w:rPr>
      </w:pPr>
      <w:r>
        <w:rPr>
          <w:rFonts w:hint="eastAsia" w:ascii="仿宋" w:hAnsi="仿宋" w:eastAsia="仿宋"/>
          <w:b/>
          <w:sz w:val="28"/>
        </w:rPr>
        <w:t>★十、工期要求</w:t>
      </w:r>
    </w:p>
    <w:p>
      <w:pPr>
        <w:widowControl/>
        <w:spacing w:line="360" w:lineRule="auto"/>
        <w:ind w:firstLine="482" w:firstLineChars="200"/>
        <w:jc w:val="left"/>
        <w:rPr>
          <w:rFonts w:ascii="仿宋" w:hAnsi="仿宋" w:eastAsia="仿宋"/>
          <w:sz w:val="24"/>
          <w:szCs w:val="28"/>
        </w:rPr>
      </w:pPr>
      <w:r>
        <w:rPr>
          <w:rFonts w:hint="eastAsia" w:ascii="仿宋" w:hAnsi="仿宋" w:eastAsia="仿宋"/>
          <w:b/>
          <w:bCs/>
          <w:sz w:val="24"/>
          <w:szCs w:val="28"/>
          <w:highlight w:val="yellow"/>
        </w:rPr>
        <w:t>1、合同签订后总工期</w:t>
      </w:r>
      <w:r>
        <w:rPr>
          <w:rFonts w:hint="eastAsia" w:ascii="仿宋" w:hAnsi="仿宋" w:eastAsia="仿宋"/>
          <w:b/>
          <w:bCs/>
          <w:sz w:val="24"/>
          <w:szCs w:val="28"/>
          <w:highlight w:val="yellow"/>
          <w:u w:val="single"/>
        </w:rPr>
        <w:t>30</w:t>
      </w:r>
      <w:r>
        <w:rPr>
          <w:rFonts w:hint="eastAsia" w:ascii="仿宋" w:hAnsi="仿宋" w:eastAsia="仿宋"/>
          <w:b/>
          <w:bCs/>
          <w:sz w:val="24"/>
          <w:szCs w:val="28"/>
          <w:highlight w:val="yellow"/>
        </w:rPr>
        <w:t>天(</w:t>
      </w:r>
      <w:r>
        <w:rPr>
          <w:rFonts w:hint="eastAsia" w:ascii="仿宋" w:hAnsi="仿宋" w:eastAsia="仿宋"/>
          <w:b/>
          <w:bCs/>
          <w:sz w:val="24"/>
          <w:szCs w:val="28"/>
          <w:highlight w:val="yellow"/>
          <w:u w:val="single"/>
        </w:rPr>
        <w:t>实际开工时间以监理单位签发开工令为准</w:t>
      </w:r>
      <w:r>
        <w:rPr>
          <w:rFonts w:hint="eastAsia" w:ascii="仿宋" w:hAnsi="仿宋" w:eastAsia="仿宋"/>
          <w:b/>
          <w:bCs/>
          <w:sz w:val="24"/>
          <w:szCs w:val="28"/>
          <w:highlight w:val="yellow"/>
        </w:rPr>
        <w:t>）。</w:t>
      </w:r>
    </w:p>
    <w:p>
      <w:pPr>
        <w:widowControl/>
        <w:spacing w:line="360" w:lineRule="auto"/>
        <w:jc w:val="left"/>
        <w:rPr>
          <w:rFonts w:ascii="仿宋" w:hAnsi="仿宋" w:eastAsia="仿宋"/>
          <w:b/>
          <w:sz w:val="28"/>
        </w:rPr>
      </w:pPr>
      <w:r>
        <w:rPr>
          <w:rFonts w:hint="eastAsia" w:ascii="仿宋" w:hAnsi="仿宋" w:eastAsia="仿宋"/>
          <w:b/>
          <w:sz w:val="28"/>
        </w:rPr>
        <w:t>★十一、报价要求</w:t>
      </w:r>
    </w:p>
    <w:p>
      <w:pPr>
        <w:widowControl/>
        <w:spacing w:line="360" w:lineRule="auto"/>
        <w:ind w:firstLine="482" w:firstLineChars="200"/>
        <w:jc w:val="left"/>
        <w:rPr>
          <w:rFonts w:ascii="仿宋" w:hAnsi="仿宋" w:eastAsia="仿宋"/>
        </w:rPr>
      </w:pPr>
      <w:r>
        <w:rPr>
          <w:rFonts w:hint="eastAsia" w:ascii="仿宋" w:hAnsi="仿宋" w:eastAsia="仿宋"/>
          <w:b/>
          <w:bCs/>
          <w:sz w:val="24"/>
          <w:szCs w:val="28"/>
          <w:highlight w:val="yellow"/>
        </w:rPr>
        <w:t>1、本项目预算金额为：49.76万元。投标人报价不允许超过项目预算金额，否则视为无效报价。【其中包括不可竞争费用：安全文明施工措施费7,503.18元】</w:t>
      </w:r>
    </w:p>
    <w:p>
      <w:pPr>
        <w:spacing w:line="360" w:lineRule="auto"/>
        <w:jc w:val="left"/>
        <w:rPr>
          <w:rFonts w:ascii="仿宋" w:hAnsi="仿宋" w:eastAsia="仿宋"/>
          <w:b/>
          <w:sz w:val="28"/>
        </w:rPr>
      </w:pPr>
      <w:r>
        <w:rPr>
          <w:rFonts w:hint="eastAsia" w:ascii="仿宋" w:hAnsi="仿宋" w:eastAsia="仿宋"/>
          <w:b/>
          <w:sz w:val="28"/>
        </w:rPr>
        <w:t>十二、价款及项目结算：</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1、本项目为包干采购，中标金额为完成本项目的全部金额（是完成该项目的一切费用总和，包括投标费、设计费、材料设备费、运输费、装卸费、保险费、技术培训费、材料设备安装费、调试费国家规定的各项税费等）。</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2、付款方式：</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a.本工程签订施工合同后，中标方提出申请并提交完整请款资料15日内，支付合同价款的30%。</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b.工程竣工验收合格，相关结算资料经第三方造价咨询审定，中标方提出申请并提交完整请款资料15日内，支付合同价款至100%。</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3、中标方所生产或采购的设备、材料必须有出厂合格证、产品质量证明，符合标书品牌要求，并经采购方认可后方可使用。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4、工程完工后，中标方负责全部施工区域的清理，清理工作在施工全部完工后申请验收之前完成。</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5、中标方须给进场施工人员购买保险，自行解决餐费等问题。</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6、本合同约定由中标方完成的安装及其他工作，中标方不得中途转包他人完成，如有违反采购方有权不支付工程款项及要求中标方退场，并按照采购方工程项目管理规定将其列入黑名单。</w:t>
      </w:r>
    </w:p>
    <w:p>
      <w:pPr>
        <w:widowControl/>
        <w:spacing w:line="360" w:lineRule="auto"/>
        <w:jc w:val="left"/>
        <w:rPr>
          <w:rFonts w:ascii="仿宋" w:hAnsi="仿宋" w:eastAsia="仿宋"/>
          <w:b/>
          <w:sz w:val="28"/>
        </w:rPr>
      </w:pPr>
      <w:r>
        <w:rPr>
          <w:rFonts w:hint="eastAsia" w:ascii="仿宋" w:hAnsi="仿宋" w:eastAsia="仿宋"/>
          <w:b/>
          <w:sz w:val="28"/>
        </w:rPr>
        <w:t>十三、工程管理要求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1、中标人必须作好施工记录、隐蔽工程记录、施工资料的整理、竣工资料的编制等工作。</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2、中标人必须在施工现场显眼位置设置正规施工警示牌、工程概况牌，标注“温馨提示”语言。靠近人行通道边（或中标人以为有必要的其他周边）必须用整齐美观的板材围护密封施工。</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中标人施工必须达到有关部门规定的安全文明施工标准，服从采购人管理各项规定要求，避免干扰采购人正常工作秩序，认真做好施工现场防护、防火、噪音、用电等安全文明施工各项管理工作，承担相应一切责任，确保施工场地区域道路通畅，保持施工现场整洁，做到工完场清，达到国家卫生城市标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4、中标人必须在施工过程中注意自身及周边安全，做好现场及周边安全设施搭设，遵守有关安全保护规程，负责施工过程中的所有事故处理和费用。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5、中标人必须服从采购人的监督、指导并积极主动配合上述管理机构的工作。</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6、中标人施工时须提供材料样板，经采购人最终确认后，方可进场使用，中标人所提供的样板或厂家应符合设计图纸要求及采购人确认要求。</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7、用在本工程的任何材料在使用前必须得到采购人的批准，样品须在大批订货前送审。获准的样品存放在工地，作为以后验收材料的标准。样品和其包装，由中标人无偿提供。</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8、中标人在工程施工前，须全面检查工地情况，若发现错误须立刻通知工程师。若未能遵从此规定，使本工程的任何项目因此等错误或缺陷而错误地建造，则中标人须自费予以拆除及重建。</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9、中标人须提供所需的有关资料（包括图纸、样品、产品说明等），向政府部门或公用事业机构申报，若所有须送审的有关资料未能达到有关政府部门的要求而需重新申报的，由此而导致工期延误及所引起的一切费用损失等全部由中标人负责。</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10、实行项目经理负责制，并按投标文件配备项目管理班子。如未经采购人同意更换项目班子成员，采购人有权取消中标人的中标资格或单方面终止合同，由此造成的违约责任由中标人承担。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11、采购人有权监督中标人关于本项目工程进度组织、工程技术实施、高空作业规范等相关法律法规及技术规范落实，如有不符合技术要求的，有权依据相关法规及规范要求中标人返工直至达到要求。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12、中标人实施本项目施工过程中，需保证所有隐蔽工程在采购人验收并确认后实施。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13、中标人应严格遵守国家、深圳市有关施工管理方面的法律、法规，服从监理单位的监理和发包方的监督、指导。如由违约，按相关条约从重处罚。在施工过程中发现中标人有违反施工管理方面的法律、法规及规章制度时，将视其情节轻重给于中标人通报批评、警告、责令停工等违约责任，并有权处于中标人1万元至5万元的罚款。</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14、中标人在工程施工前，须全面检查工地情况，若发现错误须立刻通知监理或采购人代表。若未能遵从此规定，使本工程的任何项目因此等错误或缺陷而错误的建造，则中标人须自费予以拆除及重建。</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15、施工现场定位要求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中标人必须按照原竣工设计图纸施工，工程实施过程中不得随意更换施工工艺，若现场实际情况确实需改变原工艺的，须报采购人批准后方可实施。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16、重要工序签证要求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对于主要工序作业和隐蔽作业，如焊接、切割等，中标人必须按有关规范要求，否则采购人有权要求以各种可行方法重新检验，所发生的一切损失及费用由中标人承担。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17、停工规定</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在出现下列情况下，采购人有权下达停工令：</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1）施工中出现质量异常情况，经提出后，中标人未采取有效措施，或措施不力未能扭转这种情况。</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2）隐蔽作业未经查验确认合格，而擅自封闭。</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3）已发生质量事故迟迟未按采购人要求进行处理，或者是已发生质量缺陷或事故，如不停工则质量缺陷或事故将继续发展的情况下。</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4）未经采购人审查同意，而擅自变更设计或修改图纸进行施工。</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5）未经技术资质审查的人员或不合格人员进入现场施工。</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6）使用的原材料、构配件不合格或未经检查确认者；或擅自采用未经审查认可的代用材料。</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停工所造成的工期延迟及一切损失由中标人承担。</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18、文明施工保证措施</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1）中标人施工人员进入施工现场，必须依法依规落实各项法定安全文明施工法定要求，以及遵守采购人各项安全管理规定。</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2）施工人员着装整齐，并佩带工作卡，严格按照相关操作规程正确使用劳动保护用品，不得赤膊，不得穿短裤、裙子、拖鞋、凉鞋、高跟鞋等。</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3）施工现场明确划分文明施工管理责任区，坚持“谁施工谁负责”的安全管理原则。</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4）在施工过程中，做到“工完、料净、场地清”，保障施工区域不留安全隐患，施工现场设置垃圾池或垃圾桶，施工结束清理现场建筑垃圾，保障区域环境卫生。</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5）施工期间采取必要措施保障消防及交通安全，确保园区道路畅通，禁止在消防通道内堆垛设备或材料及其它物品，禁止堵塞安全通道。</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6）施工现场所需的工程设备及材料按相关施工规范要求堆放整齐，确保材料堆场牢固，不超宽、超高。</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7）设置在施工现场的临时电源（包括总电源箱、配电箱、开关箱、插座箱、电线电缆等）布置与管理，由中标人负责，依法依规执行统一规划，禁止随意摆放。</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8）中标人采取相应措施加强对施工现场待安装或已安装的设备进行成品保护，防止二次污染和丢失、损坏，加强现场施工区域的安全保卫工作。</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9）严禁在施工现场（包括临时材料仓库）进餐，防止鼠、虫害造成影响。</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10）噪音控制措施：</w:t>
      </w:r>
    </w:p>
    <w:p>
      <w:pPr>
        <w:widowControl/>
        <w:spacing w:line="360" w:lineRule="auto"/>
        <w:ind w:left="420" w:leftChars="200" w:firstLine="960" w:firstLineChars="400"/>
        <w:jc w:val="left"/>
        <w:rPr>
          <w:rFonts w:ascii="仿宋" w:hAnsi="仿宋" w:eastAsia="仿宋"/>
          <w:sz w:val="24"/>
          <w:szCs w:val="28"/>
        </w:rPr>
      </w:pPr>
      <w:r>
        <w:rPr>
          <w:rFonts w:hint="eastAsia" w:ascii="仿宋" w:hAnsi="仿宋" w:eastAsia="仿宋"/>
          <w:sz w:val="24"/>
          <w:szCs w:val="28"/>
        </w:rPr>
        <w:t>a）中标人落实施工过程中采取相应措施低噪音的工艺和施工方法。</w:t>
      </w:r>
    </w:p>
    <w:p>
      <w:pPr>
        <w:widowControl/>
        <w:spacing w:line="360" w:lineRule="auto"/>
        <w:ind w:left="840" w:leftChars="400" w:firstLine="480" w:firstLineChars="200"/>
        <w:jc w:val="left"/>
        <w:rPr>
          <w:rFonts w:ascii="仿宋" w:hAnsi="仿宋" w:eastAsia="仿宋"/>
          <w:sz w:val="24"/>
          <w:szCs w:val="28"/>
        </w:rPr>
      </w:pPr>
      <w:r>
        <w:rPr>
          <w:rFonts w:hint="eastAsia" w:ascii="仿宋" w:hAnsi="仿宋" w:eastAsia="仿宋"/>
          <w:sz w:val="24"/>
          <w:szCs w:val="28"/>
        </w:rPr>
        <w:t>b)施工作业期间产生的噪音分贝超过建筑施工现场的噪音限值时，中标人需在开工前向建设行政主管部门及环保部门申报，取得相关核准文件后施工。</w:t>
      </w:r>
    </w:p>
    <w:p>
      <w:pPr>
        <w:widowControl/>
        <w:spacing w:line="360" w:lineRule="auto"/>
        <w:ind w:left="840" w:leftChars="400" w:firstLine="480" w:firstLineChars="200"/>
        <w:jc w:val="left"/>
        <w:rPr>
          <w:rFonts w:ascii="仿宋" w:hAnsi="仿宋" w:eastAsia="仿宋"/>
          <w:sz w:val="24"/>
          <w:szCs w:val="28"/>
        </w:rPr>
      </w:pPr>
      <w:r>
        <w:rPr>
          <w:rFonts w:ascii="仿宋" w:hAnsi="仿宋" w:eastAsia="仿宋"/>
          <w:sz w:val="24"/>
          <w:szCs w:val="28"/>
        </w:rPr>
        <w:t>c</w:t>
      </w:r>
      <w:r>
        <w:rPr>
          <w:rFonts w:hint="eastAsia" w:ascii="仿宋" w:hAnsi="仿宋" w:eastAsia="仿宋"/>
          <w:sz w:val="24"/>
          <w:szCs w:val="28"/>
        </w:rPr>
        <w:t>）中标人合理安排施工工序，尽量避免在中午和夜间进行产生噪音的施工作业。</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11）因中标人违反文明施工保证措施，而造成的任何采购人或任一第三方损失的，中标人应承担全部赔偿责任，情节严重的，采购人有权解除合同，并要求中标人支付合同总价款的20%作为违约金。</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19、其他要求</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1）中标人在工程施工中，应严格遵守国家及地方对环境保护的有关规定，有责任采取各种有效措施以预防和消除任何因施工造成的环境污染，并应保证采购人免于承担由于这种污染而产生的一切索赔或罚款，本款发生的各种费用，全部由中标人负责支付。</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2）中标人应在工程现场周围配备、设置并维护一切必要而合适的标志（或标志牌），以为其雇员和公众提供安全和方便。</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3）中标人须作好施工人员的安全教育工作，对于工程项目开展过程中发生的一切安全事故，采购人将不承担任何责任；同时，采购人将根据事故性质，对中标人处以相应的处罚；如果由于安全事故造成采购人财产损失，中标人须进行赔偿，赔偿金额将从工程费用中扣除。</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4）中标人在进行临时工程的设计和施工时应遵照相关规范及专门要求和规定；除非另有协议，永久性工程完工后，中标人应移除和处理全部临时工程并把所有临时工程时占用的区域清理好。</w:t>
      </w:r>
    </w:p>
    <w:p>
      <w:pPr>
        <w:widowControl/>
        <w:spacing w:line="360" w:lineRule="auto"/>
        <w:ind w:left="420" w:leftChars="200" w:firstLine="480" w:firstLineChars="200"/>
        <w:jc w:val="left"/>
        <w:rPr>
          <w:rFonts w:ascii="仿宋" w:hAnsi="仿宋" w:eastAsia="仿宋"/>
          <w:sz w:val="24"/>
          <w:szCs w:val="28"/>
        </w:rPr>
      </w:pPr>
      <w:r>
        <w:rPr>
          <w:rFonts w:hint="eastAsia" w:ascii="仿宋" w:hAnsi="仿宋" w:eastAsia="仿宋"/>
          <w:sz w:val="24"/>
          <w:szCs w:val="28"/>
        </w:rPr>
        <w:t>5）对于受本工程影响的一切公用设施与结构物，中标人应在本工程施工期间采取一切正当措施加以保护，由于中标人自己的原因造成一些公共设施和公用设施的破坏，须自行负责修复或赔偿，其间所发生的费用，采购人将不作任何补偿。</w:t>
      </w:r>
    </w:p>
    <w:p>
      <w:pPr>
        <w:widowControl/>
        <w:spacing w:line="360" w:lineRule="auto"/>
        <w:ind w:left="420" w:leftChars="200" w:firstLine="480" w:firstLineChars="200"/>
        <w:jc w:val="left"/>
        <w:rPr>
          <w:rFonts w:ascii="仿宋" w:hAnsi="仿宋" w:eastAsia="仿宋"/>
        </w:rPr>
      </w:pPr>
      <w:r>
        <w:rPr>
          <w:rFonts w:hint="eastAsia" w:ascii="仿宋" w:hAnsi="仿宋" w:eastAsia="仿宋"/>
          <w:sz w:val="24"/>
          <w:szCs w:val="28"/>
        </w:rPr>
        <w:t>6）中标人在施工过程中应对施工地沿线、交叉或靠近的所有地下各种管线予以保护；在施工范围内如果发现地下不明管线，应及时向采购人报告，向该管线的所有者查清有关位置和现状，并商议是否拆迁或加以保护等。</w:t>
      </w:r>
    </w:p>
    <w:p>
      <w:pPr>
        <w:widowControl/>
        <w:spacing w:line="360" w:lineRule="auto"/>
        <w:jc w:val="left"/>
        <w:rPr>
          <w:rFonts w:ascii="仿宋" w:hAnsi="仿宋" w:eastAsia="仿宋"/>
          <w:b/>
          <w:sz w:val="28"/>
        </w:rPr>
      </w:pPr>
      <w:r>
        <w:rPr>
          <w:rFonts w:hint="eastAsia" w:ascii="仿宋" w:hAnsi="仿宋" w:eastAsia="仿宋"/>
          <w:b/>
          <w:sz w:val="28"/>
        </w:rPr>
        <w:t>十四、工程质量保修期限及售后服务要求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1、中标方在工程完工后要向采购方出具工程质量保修书。质量保修书中建设工程的保修范围、保修期限和保修责任等应当和投标文件中承诺的一致。保修期自工程最终验收合格并正式交付使用之日起计算。</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2、保修期内所有因施工工艺、使用材料而产生的维修问题，由中标方负责实施，采购方不承担任何费用；因质量问题导致不能再使用的，由中标人负责在15天内重新施工或者予以更换，采购方不承担任何费用。</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3、保修期内因施工工艺、使用材料等质量问题而导致招标方使用人员产生安全事故的，由中标人承担全部责任。</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4、保修期满后的维修内容减免上门服务费及人工费等费用，仅按原材料的价格收取维修费用。</w:t>
      </w:r>
    </w:p>
    <w:p>
      <w:pPr>
        <w:widowControl/>
        <w:spacing w:line="360" w:lineRule="auto"/>
        <w:ind w:firstLine="482" w:firstLineChars="200"/>
        <w:jc w:val="left"/>
        <w:rPr>
          <w:rFonts w:ascii="仿宋" w:hAnsi="仿宋" w:eastAsia="仿宋"/>
          <w:b/>
          <w:bCs/>
          <w:sz w:val="24"/>
          <w:szCs w:val="28"/>
        </w:rPr>
      </w:pPr>
      <w:r>
        <w:rPr>
          <w:rFonts w:hint="eastAsia" w:ascii="仿宋" w:hAnsi="仿宋" w:eastAsia="仿宋"/>
          <w:b/>
          <w:sz w:val="24"/>
          <w:szCs w:val="28"/>
          <w:highlight w:val="yellow"/>
        </w:rPr>
        <w:t>★5、免费保修期：根据《住房城乡建设部  财政部关于印发建设工程质量保证金管理办法的通知(建质[2017]138号)》意见，装修保修期为二年，防水保修期为五年</w:t>
      </w:r>
      <w:r>
        <w:rPr>
          <w:rFonts w:hint="eastAsia" w:ascii="仿宋" w:hAnsi="仿宋" w:eastAsia="仿宋"/>
          <w:b/>
          <w:bCs/>
          <w:sz w:val="24"/>
          <w:szCs w:val="28"/>
          <w:highlight w:val="yellow"/>
        </w:rPr>
        <w:t>。</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6、维修响应及故障解决时间：在保修期内，一旦发生质量问题，投标人保证在接到通知24小时内赶到现场进行修理或更换。</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7、其他：投标人应按其投标文件中的承诺，进行其他售后服务工作。</w:t>
      </w:r>
    </w:p>
    <w:p>
      <w:pPr>
        <w:widowControl/>
        <w:spacing w:line="360" w:lineRule="auto"/>
        <w:ind w:firstLine="480" w:firstLineChars="200"/>
        <w:jc w:val="left"/>
        <w:rPr>
          <w:rFonts w:ascii="仿宋" w:hAnsi="仿宋" w:eastAsia="仿宋"/>
          <w:bCs/>
          <w:sz w:val="24"/>
          <w:szCs w:val="28"/>
        </w:rPr>
      </w:pPr>
      <w:r>
        <w:rPr>
          <w:rFonts w:hint="eastAsia" w:ascii="仿宋" w:hAnsi="仿宋" w:eastAsia="仿宋"/>
          <w:bCs/>
          <w:sz w:val="24"/>
          <w:szCs w:val="28"/>
        </w:rPr>
        <w:t>8、关于验收</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1）当本项目工程已经实质上竣工，并合格地通过了按合同规定的各项质量检验，已按规定编制交接竣工图表资料后，中标人可向监理工程师提出要求竣工验收、发给交接证书的申请，并抄送采购人（如果尚有少量因受季节影响或其他原因不能施工，但并不影响工程使用的某些附属工程或剩余工作尚未全部完成时，需附有在限期内尽快完成这些未完工作的书面保证）。监理工程师在收到该申请后，应在14天内审核并报采购人，采购人在收到该申请后的21天内应组织交工验收。交工验收由采购人主持，并成立竣工验收委员会，按国家有关工程竣工验收的办法组织竣工验收工作。</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2）如果采购人未能在上述规定的时间内组织竣工验收，则采购人应从规定期限最后一天的次日起承担延期验收的工程照管和养护费用。</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3）如果经竣工验收认为工程质量合格，采购人应在验收工作完毕后14天内向中标人签发交接证书。证书中写明按合同规定本合同工程的竣工日期（即中标人提出申请竣工验收的日期），同时办理合同工程的移交管养工作。交接证书签发并移交管养后，中标人即不再负责对本工程的照管。</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4）如果发给交接证书的工程不能立即移交管养时，中标人仍应继续负责工程照管和养护，监理工程师在与中标人和采购人协商后应确定加到合同价格上的此项费用款额，通知中标人，抄送采购人。</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5）如经竣工验收认为工程质量虽合格，同意验收，但某些工程尚需整修、补修，则应缓发交接证书，限期修好，待整修、补修工作完成，经监理工程师复查认为达到质量要求后，再发给交接证书，证书上写明的竣工日期仍应为中标人提出申请竣工验收的日期。</w:t>
      </w:r>
    </w:p>
    <w:p>
      <w:pPr>
        <w:widowControl/>
        <w:spacing w:line="360" w:lineRule="auto"/>
        <w:ind w:left="420" w:leftChars="200" w:firstLine="480" w:firstLineChars="200"/>
        <w:jc w:val="left"/>
        <w:rPr>
          <w:rFonts w:ascii="仿宋" w:hAnsi="仿宋" w:eastAsia="仿宋"/>
          <w:bCs/>
          <w:sz w:val="24"/>
          <w:szCs w:val="28"/>
        </w:rPr>
      </w:pPr>
      <w:r>
        <w:rPr>
          <w:rFonts w:hint="eastAsia" w:ascii="仿宋" w:hAnsi="仿宋" w:eastAsia="仿宋"/>
          <w:bCs/>
          <w:sz w:val="24"/>
          <w:szCs w:val="28"/>
        </w:rPr>
        <w:t>6）如经竣工验收认为工程质量达不到合格标准，则监理工程师应根据竣工验收小组的意见，在验收工作完毕后7天内向中标人发出不予验收的指令，要求中标人对不合格工程认真返工重做或补救处理。中标人在完成上述不合格工程的修复工作后，应重新提出竣工验收的申请，经竣工验收小组复验认为达到合格标准后才发给交接证书。证书中写明的竣工日期应为中标人重新提出申请竣工验收的日期。计算实际工期时应减去中标人第一次提出申请竣工验收至监理工程师发出不予验收的指令的时间。</w:t>
      </w:r>
    </w:p>
    <w:p>
      <w:pPr>
        <w:widowControl/>
        <w:spacing w:line="360" w:lineRule="auto"/>
        <w:jc w:val="left"/>
        <w:rPr>
          <w:rFonts w:ascii="仿宋" w:hAnsi="仿宋" w:eastAsia="仿宋"/>
          <w:b/>
          <w:sz w:val="28"/>
        </w:rPr>
      </w:pPr>
      <w:r>
        <w:rPr>
          <w:rFonts w:hint="eastAsia" w:ascii="仿宋" w:hAnsi="仿宋" w:eastAsia="仿宋"/>
          <w:b/>
          <w:sz w:val="28"/>
        </w:rPr>
        <w:t>十五、技术要求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1、中标人应根据技术要求与设计图纸一起使用，如技术要求与相关图纸不符合时应以两者中较高要求为准。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2、在符合本工程技术要求外，中标人更应符合国家与地方的法律、法规、规范、规程的要求。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3、所用材料的品种、规格和质量须符合设计要求和国家现行标准的规定。严禁使用国家明令淘汰的建筑材料、建筑设备、耗能高的产品及民用建筑挥发性有害物质含量释放量超过国家规定的产品。</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4、投标人应认真了解现场场地的地址特点，充分考虑由于现场因素对现场施工、住宿、材料二次搬运等带来的影响和费用，并提出合理的有效措施，确保工期和质量，相关费用列入施工措施费计入投标报价，结算时不作调整。</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5、当工程量清单项目或设计图纸与招标文件的“技术要求”不一致时，投标人在投标报价、中标人在采购时以最高的技术要求为准。</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6、中标人应编制《安全文明施工组织设计》专项方案，该方案应满足国家、地方现行法律法规及合同有关条款的规定并经监理工程师批准后实施。</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7、所有用于本工程的材料的防火等级必须满足设计及防火规范要求。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8、所需用的脚手架、满堂架搭设、支架搭设应符合有关规定要求。</w:t>
      </w:r>
    </w:p>
    <w:p>
      <w:pPr>
        <w:widowControl/>
        <w:spacing w:line="360" w:lineRule="auto"/>
        <w:ind w:firstLine="480" w:firstLineChars="200"/>
        <w:jc w:val="left"/>
        <w:rPr>
          <w:rFonts w:ascii="仿宋" w:hAnsi="仿宋" w:eastAsia="仿宋"/>
          <w:sz w:val="24"/>
          <w:szCs w:val="28"/>
        </w:rPr>
      </w:pPr>
      <w:r>
        <w:rPr>
          <w:rFonts w:hint="eastAsia" w:ascii="仿宋" w:hAnsi="仿宋" w:eastAsia="仿宋"/>
          <w:sz w:val="24"/>
          <w:szCs w:val="28"/>
        </w:rPr>
        <w:t>9、所用的设备及材料需满足国家相关质量标准、安全标准、环保要求，无安全隐患，投标人需先行查看施工场地的实际环境并了解采购人的要求，并制作好施工方案图，并确保在施工过程中安全、文明施工，所有废弃物品归由中标人清运出校区；否则施工过程中出现的任何分歧及由此产生的任何后果由中标人负责；本工程要求达到绿色建筑标准，技术上、施工上必须严格执行相关标准、规范。</w:t>
      </w:r>
    </w:p>
    <w:p>
      <w:pPr>
        <w:spacing w:line="360" w:lineRule="auto"/>
        <w:rPr>
          <w:rFonts w:ascii="仿宋" w:hAnsi="仿宋" w:eastAsia="仿宋" w:cs="仿宋"/>
          <w:b/>
          <w:sz w:val="24"/>
          <w:szCs w:val="24"/>
        </w:rPr>
      </w:pPr>
      <w:r>
        <w:rPr>
          <w:rFonts w:hint="eastAsia" w:ascii="仿宋" w:hAnsi="仿宋" w:eastAsia="仿宋" w:cs="仿宋"/>
          <w:b/>
          <w:sz w:val="28"/>
          <w:szCs w:val="28"/>
        </w:rPr>
        <w:t>十六.验收要求</w:t>
      </w:r>
    </w:p>
    <w:p>
      <w:pPr>
        <w:spacing w:line="360" w:lineRule="auto"/>
        <w:ind w:firstLine="420"/>
        <w:rPr>
          <w:rFonts w:ascii="仿宋" w:hAnsi="仿宋" w:eastAsia="仿宋" w:cs="仿宋"/>
          <w:sz w:val="24"/>
          <w:szCs w:val="24"/>
        </w:rPr>
      </w:pPr>
      <w:r>
        <w:rPr>
          <w:rFonts w:hint="eastAsia" w:ascii="仿宋" w:hAnsi="仿宋" w:eastAsia="仿宋" w:cs="仿宋"/>
          <w:sz w:val="24"/>
          <w:szCs w:val="24"/>
        </w:rPr>
        <w:t>工程验收按招、投标文件要求如期完工后，需经现场监理工程师、相关人员、相关部门按国家规范进行验收。验收合格日为竣工日期，并按规定执行保修期。</w:t>
      </w:r>
    </w:p>
    <w:p>
      <w:pPr>
        <w:spacing w:line="360" w:lineRule="auto"/>
        <w:rPr>
          <w:rFonts w:ascii="仿宋" w:hAnsi="仿宋" w:eastAsia="仿宋" w:cs="仿宋"/>
          <w:sz w:val="24"/>
          <w:szCs w:val="24"/>
        </w:rPr>
      </w:pPr>
      <w:r>
        <w:rPr>
          <w:rFonts w:hint="eastAsia" w:ascii="仿宋" w:hAnsi="仿宋" w:eastAsia="仿宋" w:cs="仿宋"/>
          <w:b/>
          <w:sz w:val="28"/>
          <w:szCs w:val="28"/>
        </w:rPr>
        <w:t>十七.违约责任</w:t>
      </w:r>
    </w:p>
    <w:p>
      <w:pPr>
        <w:spacing w:line="360" w:lineRule="auto"/>
        <w:ind w:firstLine="480" w:firstLineChars="200"/>
        <w:jc w:val="left"/>
        <w:rPr>
          <w:rFonts w:ascii="仿宋" w:hAnsi="仿宋" w:eastAsia="仿宋"/>
          <w:color w:val="FF0000"/>
          <w:sz w:val="20"/>
          <w:szCs w:val="28"/>
        </w:rPr>
      </w:pPr>
      <w:r>
        <w:rPr>
          <w:rFonts w:hint="eastAsia" w:ascii="仿宋" w:hAnsi="仿宋" w:eastAsia="仿宋" w:cs="仿宋"/>
          <w:sz w:val="24"/>
          <w:szCs w:val="24"/>
        </w:rPr>
        <w:t>①中标人未按时竣工，每延期工期一天，处以每天1000元的违约金（结算时扣除），该项全部违约金额不超工程结算价款30％。如延长工期达到原合同工期，采购人可以单方解除合同，中标人须立即清场，待采购人委托其它人施工完成本工程后再与中标人办理结算及相关索赔手续。②工程质量达不到合同约定的质量标准，中标人承担给采购人带来的全部损失，改正返工至合格为止，经3次整改仍未合格的，处以合同价款的30%作为违约金（结算时扣除）。③擅自将本工程的一部分或全部分包、或转包给其他承包商施工，要求立即结束分包、转包行为，处以50000元违约金（结算时扣除）。④发生其它使合同无法履行的行为，按损害程度支付相应的违约金。</w:t>
      </w:r>
    </w:p>
    <w:p>
      <w:pPr>
        <w:widowControl/>
        <w:spacing w:line="360" w:lineRule="auto"/>
        <w:ind w:firstLine="420" w:firstLineChars="200"/>
        <w:jc w:val="left"/>
        <w:rPr>
          <w:rFonts w:ascii="仿宋" w:hAnsi="仿宋" w:eastAsia="仿宋"/>
        </w:rPr>
      </w:pPr>
    </w:p>
    <w:p>
      <w:pPr>
        <w:widowControl/>
        <w:spacing w:line="360" w:lineRule="auto"/>
        <w:ind w:firstLine="420" w:firstLineChars="200"/>
        <w:jc w:val="left"/>
        <w:rPr>
          <w:rFonts w:ascii="仿宋" w:hAnsi="仿宋" w:eastAsia="仿宋"/>
        </w:rPr>
      </w:pPr>
    </w:p>
    <w:p>
      <w:pPr>
        <w:widowControl/>
        <w:jc w:val="left"/>
      </w:pPr>
    </w:p>
    <w:p>
      <w:pPr>
        <w:widowControl/>
        <w:jc w:val="left"/>
        <w:rPr>
          <w:rFonts w:ascii="仿宋" w:hAnsi="仿宋" w:eastAsia="仿宋"/>
          <w:b/>
          <w:sz w:val="36"/>
          <w:szCs w:val="36"/>
        </w:rPr>
      </w:pPr>
      <w:r>
        <w:rPr>
          <w:rFonts w:ascii="仿宋" w:hAnsi="仿宋" w:eastAsia="仿宋"/>
          <w:b/>
          <w:sz w:val="36"/>
          <w:szCs w:val="36"/>
        </w:rPr>
        <w:br w:type="page"/>
      </w:r>
    </w:p>
    <w:p>
      <w:pPr>
        <w:widowControl/>
        <w:jc w:val="center"/>
        <w:rPr>
          <w:rFonts w:ascii="仿宋" w:hAnsi="仿宋" w:eastAsia="仿宋"/>
          <w:b/>
          <w:sz w:val="36"/>
          <w:szCs w:val="36"/>
        </w:rPr>
      </w:pPr>
      <w:r>
        <w:rPr>
          <w:rFonts w:hint="eastAsia" w:ascii="仿宋" w:hAnsi="仿宋" w:eastAsia="仿宋"/>
          <w:b/>
          <w:sz w:val="36"/>
          <w:szCs w:val="36"/>
        </w:rPr>
        <w:t>第二章  工程规范</w:t>
      </w:r>
    </w:p>
    <w:p>
      <w:pPr>
        <w:widowControl/>
        <w:spacing w:line="360" w:lineRule="auto"/>
        <w:jc w:val="left"/>
        <w:rPr>
          <w:rFonts w:ascii="仿宋" w:hAnsi="仿宋" w:eastAsia="仿宋"/>
          <w:b/>
          <w:bCs/>
          <w:sz w:val="28"/>
          <w:szCs w:val="21"/>
        </w:rPr>
      </w:pPr>
      <w:r>
        <w:rPr>
          <w:rFonts w:hint="eastAsia" w:ascii="仿宋" w:hAnsi="仿宋" w:eastAsia="仿宋"/>
          <w:b/>
          <w:bCs/>
          <w:sz w:val="28"/>
          <w:szCs w:val="21"/>
        </w:rPr>
        <w:t>一、工程技术规范</w:t>
      </w:r>
    </w:p>
    <w:p>
      <w:pPr>
        <w:widowControl/>
        <w:spacing w:line="360" w:lineRule="auto"/>
        <w:ind w:firstLine="420" w:firstLineChars="200"/>
        <w:jc w:val="left"/>
        <w:rPr>
          <w:rFonts w:ascii="仿宋" w:hAnsi="仿宋" w:eastAsia="仿宋"/>
        </w:rPr>
      </w:pPr>
      <w:r>
        <w:rPr>
          <w:rFonts w:hint="eastAsia" w:ascii="仿宋" w:hAnsi="仿宋" w:eastAsia="仿宋"/>
        </w:rPr>
        <w:t>依据设计施工图纸和技术文件要求，本工程项目的材料达到现行中华人民共和国及省、市、行业的—切有关法规、规范的要求</w:t>
      </w:r>
    </w:p>
    <w:p>
      <w:pPr>
        <w:widowControl/>
        <w:jc w:val="left"/>
      </w:pPr>
    </w:p>
    <w:p>
      <w:pPr>
        <w:widowControl/>
        <w:jc w:val="left"/>
      </w:pPr>
    </w:p>
    <w:p>
      <w:pPr>
        <w:widowControl/>
        <w:jc w:val="left"/>
      </w:pPr>
    </w:p>
    <w:p>
      <w:pPr>
        <w:widowControl/>
        <w:jc w:val="left"/>
      </w:pPr>
    </w:p>
    <w:p>
      <w:pPr>
        <w:jc w:val="center"/>
        <w:rPr>
          <w:rFonts w:ascii="仿宋" w:hAnsi="仿宋" w:eastAsia="仿宋"/>
          <w:b/>
          <w:sz w:val="36"/>
          <w:szCs w:val="36"/>
        </w:rPr>
      </w:pPr>
      <w:r>
        <w:rPr>
          <w:rFonts w:hint="eastAsia" w:ascii="仿宋" w:hAnsi="仿宋" w:eastAsia="仿宋"/>
          <w:b/>
          <w:sz w:val="36"/>
          <w:szCs w:val="36"/>
        </w:rPr>
        <w:t>第三章  图   纸（无）</w:t>
      </w:r>
    </w:p>
    <w:p>
      <w:pPr>
        <w:widowControl/>
        <w:jc w:val="left"/>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第四章  工程量清单</w:t>
      </w:r>
    </w:p>
    <w:p>
      <w:pPr>
        <w:jc w:val="center"/>
        <w:rPr>
          <w:rFonts w:ascii="仿宋" w:hAnsi="仿宋" w:eastAsia="仿宋"/>
        </w:rPr>
      </w:pPr>
    </w:p>
    <w:p>
      <w:pPr>
        <w:spacing w:line="360" w:lineRule="auto"/>
        <w:jc w:val="center"/>
        <w:rPr>
          <w:rFonts w:ascii="仿宋" w:hAnsi="仿宋" w:eastAsia="仿宋"/>
          <w:b/>
          <w:sz w:val="24"/>
        </w:rPr>
      </w:pPr>
      <w:r>
        <w:rPr>
          <w:rFonts w:hint="eastAsia" w:ascii="仿宋" w:hAnsi="仿宋" w:eastAsia="仿宋"/>
          <w:b/>
          <w:sz w:val="24"/>
        </w:rPr>
        <w:t>一、 工程量清单的说明及投标报价的要求</w:t>
      </w:r>
    </w:p>
    <w:p>
      <w:pPr>
        <w:spacing w:line="360" w:lineRule="auto"/>
        <w:jc w:val="left"/>
        <w:rPr>
          <w:rFonts w:ascii="仿宋" w:hAnsi="仿宋" w:eastAsia="仿宋"/>
          <w:sz w:val="20"/>
        </w:rPr>
      </w:pPr>
      <w:r>
        <w:rPr>
          <w:rFonts w:hint="eastAsia" w:ascii="仿宋" w:hAnsi="仿宋" w:eastAsia="仿宋"/>
          <w:sz w:val="20"/>
        </w:rPr>
        <w:t>1、工程量清单应与投标须知、合同条件、工程建设标准及技术要求等文件结合起来理解或解释。</w:t>
      </w:r>
    </w:p>
    <w:p>
      <w:pPr>
        <w:spacing w:line="360" w:lineRule="auto"/>
        <w:jc w:val="left"/>
        <w:rPr>
          <w:rFonts w:ascii="仿宋" w:hAnsi="仿宋" w:eastAsia="仿宋"/>
          <w:sz w:val="20"/>
        </w:rPr>
      </w:pPr>
      <w:r>
        <w:rPr>
          <w:rFonts w:hint="eastAsia" w:ascii="仿宋" w:hAnsi="仿宋" w:eastAsia="仿宋"/>
          <w:sz w:val="20"/>
        </w:rPr>
        <w:t>2、采购人按照《建设工程工程量清单计价规范》的规定提供工程量清单。（具体清单另册）</w:t>
      </w:r>
    </w:p>
    <w:p>
      <w:pPr>
        <w:spacing w:line="360" w:lineRule="auto"/>
        <w:jc w:val="left"/>
        <w:rPr>
          <w:rFonts w:ascii="仿宋" w:hAnsi="仿宋" w:eastAsia="仿宋"/>
          <w:sz w:val="20"/>
        </w:rPr>
      </w:pPr>
      <w:r>
        <w:rPr>
          <w:rFonts w:hint="eastAsia" w:ascii="仿宋" w:hAnsi="仿宋" w:eastAsia="仿宋"/>
          <w:sz w:val="20"/>
        </w:rPr>
        <w:t>3、本工程量清单是根据设计文件编制的。</w:t>
      </w:r>
    </w:p>
    <w:p>
      <w:pPr>
        <w:spacing w:line="360" w:lineRule="auto"/>
        <w:jc w:val="left"/>
        <w:rPr>
          <w:rFonts w:ascii="仿宋" w:hAnsi="仿宋" w:eastAsia="仿宋"/>
          <w:sz w:val="20"/>
        </w:rPr>
      </w:pPr>
      <w:r>
        <w:rPr>
          <w:rFonts w:hint="eastAsia" w:ascii="仿宋" w:hAnsi="仿宋" w:eastAsia="仿宋"/>
          <w:sz w:val="20"/>
        </w:rPr>
        <w:t>4、对“分部分项工程量清单”的说明和报价要求：</w:t>
      </w:r>
    </w:p>
    <w:p>
      <w:pPr>
        <w:spacing w:line="360" w:lineRule="auto"/>
        <w:ind w:firstLine="402" w:firstLineChars="200"/>
        <w:jc w:val="left"/>
        <w:rPr>
          <w:rFonts w:ascii="仿宋" w:hAnsi="仿宋" w:eastAsia="仿宋"/>
          <w:b/>
          <w:color w:val="FF0000"/>
          <w:sz w:val="20"/>
        </w:rPr>
      </w:pPr>
      <w:r>
        <w:rPr>
          <w:rFonts w:hint="eastAsia" w:ascii="仿宋" w:hAnsi="仿宋" w:eastAsia="仿宋"/>
          <w:b/>
          <w:color w:val="FF0000"/>
          <w:sz w:val="20"/>
        </w:rPr>
        <w:t>（1）本工程采用中标价包干方式报价，投标人应依据本采文件技术要求、提供的《工程量清单》、图纸和现场实际情况，按照本采购文件第三部分投标文件格式中的工程量清单报价表格式编制投标总价。</w:t>
      </w:r>
    </w:p>
    <w:p>
      <w:pPr>
        <w:spacing w:line="360" w:lineRule="auto"/>
        <w:ind w:firstLine="400" w:firstLineChars="200"/>
        <w:jc w:val="left"/>
        <w:rPr>
          <w:rFonts w:ascii="仿宋" w:hAnsi="仿宋" w:eastAsia="仿宋"/>
          <w:sz w:val="20"/>
        </w:rPr>
      </w:pPr>
      <w:r>
        <w:rPr>
          <w:rFonts w:hint="eastAsia" w:ascii="仿宋" w:hAnsi="仿宋" w:eastAsia="仿宋"/>
          <w:sz w:val="20"/>
        </w:rPr>
        <w:t>（2）该清单中所填入的综合单价和合价应包括直接成本（即人工、材料、机械）和费用（管理费、利润）、风险金等全部费用。但涉及到采购人自行采购的设备材料的项目不得计入材料设备的价格。</w:t>
      </w:r>
    </w:p>
    <w:p>
      <w:pPr>
        <w:spacing w:line="360" w:lineRule="auto"/>
        <w:ind w:firstLine="400" w:firstLineChars="200"/>
        <w:jc w:val="left"/>
        <w:rPr>
          <w:rFonts w:ascii="仿宋" w:hAnsi="仿宋" w:eastAsia="仿宋"/>
          <w:sz w:val="20"/>
        </w:rPr>
      </w:pPr>
      <w:r>
        <w:rPr>
          <w:rFonts w:hint="eastAsia" w:ascii="仿宋" w:hAnsi="仿宋" w:eastAsia="仿宋"/>
          <w:sz w:val="20"/>
        </w:rPr>
        <w:t>（3）该清单中的每一单项均需填写综合单价和合价，对没有填写综合单价和合价的项目，其费用视为已包括在清单的其他综合单价或合价之中，同时投标人应清楚地加以说明。</w:t>
      </w:r>
    </w:p>
    <w:p>
      <w:pPr>
        <w:spacing w:line="360" w:lineRule="auto"/>
        <w:ind w:firstLine="400" w:firstLineChars="200"/>
        <w:jc w:val="left"/>
        <w:rPr>
          <w:rFonts w:ascii="仿宋" w:hAnsi="仿宋" w:eastAsia="仿宋"/>
          <w:sz w:val="20"/>
        </w:rPr>
      </w:pPr>
      <w:r>
        <w:rPr>
          <w:rFonts w:hint="eastAsia" w:ascii="仿宋" w:hAnsi="仿宋" w:eastAsia="仿宋"/>
          <w:sz w:val="20"/>
        </w:rPr>
        <w:t>（4）该清单中不再重复或概括工程及材料的一般说明，在编制和填写工程量清单的每一项的综合单价和合价时应参考投标须知和合同条件的有关条款。</w:t>
      </w:r>
    </w:p>
    <w:p>
      <w:pPr>
        <w:spacing w:line="360" w:lineRule="auto"/>
        <w:ind w:firstLine="400" w:firstLineChars="200"/>
        <w:jc w:val="left"/>
        <w:rPr>
          <w:rFonts w:ascii="仿宋" w:hAnsi="仿宋" w:eastAsia="仿宋"/>
          <w:sz w:val="20"/>
        </w:rPr>
      </w:pPr>
      <w:r>
        <w:rPr>
          <w:rFonts w:hint="eastAsia" w:ascii="仿宋" w:hAnsi="仿宋" w:eastAsia="仿宋"/>
          <w:sz w:val="20"/>
        </w:rPr>
        <w:t>（5）该清单的各项目说明中含有“暂定材料设备单价”的，应明确说明此单价是否包括运输费、采保费等费用。投标时投标人不得修改。结算时，应按本招标文件的合同条件中约定的方法调整。</w:t>
      </w:r>
    </w:p>
    <w:p>
      <w:pPr>
        <w:spacing w:line="360" w:lineRule="auto"/>
        <w:jc w:val="left"/>
        <w:rPr>
          <w:rFonts w:ascii="仿宋" w:hAnsi="仿宋" w:eastAsia="仿宋"/>
          <w:sz w:val="20"/>
        </w:rPr>
      </w:pPr>
      <w:r>
        <w:rPr>
          <w:rFonts w:hint="eastAsia" w:ascii="仿宋" w:hAnsi="仿宋" w:eastAsia="仿宋"/>
          <w:sz w:val="20"/>
        </w:rPr>
        <w:t>7、对“措施项目清单”的说明和报价要求：</w:t>
      </w:r>
    </w:p>
    <w:p>
      <w:pPr>
        <w:spacing w:line="360" w:lineRule="auto"/>
        <w:ind w:firstLine="400" w:firstLineChars="200"/>
        <w:jc w:val="left"/>
        <w:rPr>
          <w:rFonts w:ascii="仿宋" w:hAnsi="仿宋" w:eastAsia="仿宋"/>
          <w:sz w:val="20"/>
        </w:rPr>
      </w:pPr>
      <w:r>
        <w:rPr>
          <w:rFonts w:hint="eastAsia" w:ascii="仿宋" w:hAnsi="仿宋" w:eastAsia="仿宋"/>
          <w:sz w:val="20"/>
        </w:rPr>
        <w:t>（1）该清单所列项目均以“一项”提出，是采购人根据一般情况估计的项目，投标人实际措施项目不同的，可以对具体列项内容进行调整。</w:t>
      </w:r>
    </w:p>
    <w:p>
      <w:pPr>
        <w:spacing w:line="360" w:lineRule="auto"/>
        <w:ind w:firstLine="400" w:firstLineChars="200"/>
        <w:jc w:val="left"/>
        <w:rPr>
          <w:rFonts w:ascii="仿宋" w:hAnsi="仿宋" w:eastAsia="仿宋"/>
          <w:sz w:val="20"/>
        </w:rPr>
      </w:pPr>
      <w:r>
        <w:rPr>
          <w:rFonts w:hint="eastAsia" w:ascii="仿宋" w:hAnsi="仿宋" w:eastAsia="仿宋"/>
          <w:sz w:val="20"/>
        </w:rPr>
        <w:t>（2）该清单的报价为包干费用，除非合同条件中有明确的约定，该费用不得调整。</w:t>
      </w:r>
    </w:p>
    <w:p>
      <w:pPr>
        <w:spacing w:line="360" w:lineRule="auto"/>
        <w:ind w:firstLine="400" w:firstLineChars="200"/>
        <w:jc w:val="left"/>
        <w:rPr>
          <w:rFonts w:ascii="仿宋" w:hAnsi="仿宋" w:eastAsia="仿宋"/>
          <w:sz w:val="20"/>
        </w:rPr>
      </w:pPr>
      <w:r>
        <w:rPr>
          <w:rFonts w:hint="eastAsia" w:ascii="仿宋" w:hAnsi="仿宋" w:eastAsia="仿宋"/>
          <w:sz w:val="20"/>
        </w:rPr>
        <w:t>（3）针对该清单，要求投标人报价时提供“措施项目费分析表”</w:t>
      </w:r>
    </w:p>
    <w:p>
      <w:pPr>
        <w:spacing w:line="360" w:lineRule="auto"/>
        <w:jc w:val="center"/>
        <w:rPr>
          <w:rFonts w:ascii="仿宋" w:hAnsi="仿宋" w:eastAsia="仿宋"/>
          <w:b/>
          <w:sz w:val="24"/>
        </w:rPr>
      </w:pPr>
    </w:p>
    <w:p>
      <w:pPr>
        <w:spacing w:line="360" w:lineRule="auto"/>
        <w:jc w:val="center"/>
        <w:rPr>
          <w:rFonts w:ascii="仿宋" w:hAnsi="仿宋" w:eastAsia="仿宋"/>
          <w:b/>
          <w:sz w:val="24"/>
        </w:rPr>
      </w:pPr>
    </w:p>
    <w:p>
      <w:pPr>
        <w:spacing w:line="360" w:lineRule="auto"/>
        <w:jc w:val="center"/>
        <w:rPr>
          <w:rFonts w:ascii="仿宋" w:hAnsi="仿宋" w:eastAsia="仿宋"/>
          <w:b/>
          <w:sz w:val="24"/>
        </w:rPr>
      </w:pPr>
      <w:r>
        <w:rPr>
          <w:rFonts w:hint="eastAsia" w:ascii="仿宋" w:hAnsi="仿宋" w:eastAsia="仿宋"/>
          <w:b/>
          <w:sz w:val="24"/>
        </w:rPr>
        <w:t>二、 工程量清单</w:t>
      </w:r>
    </w:p>
    <w:p>
      <w:pPr>
        <w:jc w:val="center"/>
        <w:rPr>
          <w:rFonts w:ascii="仿宋" w:hAnsi="仿宋" w:eastAsia="仿宋"/>
          <w:b/>
          <w:sz w:val="36"/>
          <w:szCs w:val="36"/>
        </w:rPr>
      </w:pPr>
      <w:r>
        <w:rPr>
          <w:rFonts w:hint="eastAsia" w:ascii="仿宋" w:hAnsi="仿宋" w:eastAsia="仿宋"/>
          <w:b/>
          <w:sz w:val="24"/>
        </w:rPr>
        <w:t>（见附件）</w:t>
      </w:r>
      <w:r>
        <w:rPr>
          <w:rFonts w:ascii="仿宋" w:hAnsi="仿宋" w:eastAsia="仿宋"/>
          <w:b/>
          <w:sz w:val="36"/>
          <w:szCs w:val="36"/>
        </w:rPr>
        <w:br w:type="page"/>
      </w:r>
    </w:p>
    <w:p>
      <w:pPr>
        <w:jc w:val="center"/>
      </w:pPr>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rPr>
          <w:snapToGrid w:val="0"/>
          <w:kern w:val="0"/>
        </w:rPr>
      </w:pPr>
      <w:r>
        <w:rPr>
          <w:snapToGrid w:val="0"/>
          <w:kern w:val="0"/>
        </w:rP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spacing w:line="360" w:lineRule="auto"/>
              <w:rPr>
                <w:rFonts w:ascii="仿宋" w:hAnsi="仿宋" w:eastAsia="仿宋" w:cs="Arial Unicode MS"/>
                <w:b/>
                <w:sz w:val="24"/>
              </w:rPr>
            </w:pPr>
            <w:r>
              <w:rPr>
                <w:rFonts w:hint="eastAsia" w:ascii="仿宋" w:hAnsi="仿宋" w:eastAsia="仿宋" w:cs="Arial Unicode MS"/>
                <w:b/>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spacing w:line="360" w:lineRule="auto"/>
              <w:rPr>
                <w:rFonts w:ascii="仿宋" w:hAnsi="仿宋" w:eastAsia="仿宋" w:cs="Arial Unicode MS"/>
                <w:b/>
                <w:sz w:val="24"/>
              </w:rPr>
            </w:pPr>
            <w:r>
              <w:rPr>
                <w:rFonts w:hint="eastAsia" w:ascii="仿宋" w:hAnsi="仿宋" w:eastAsia="仿宋" w:cs="Arial Unicode MS"/>
                <w:b/>
                <w:sz w:val="24"/>
              </w:rPr>
              <w:t>第一章  商务标段投标文件格式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w:t>
            </w:r>
          </w:p>
          <w:p>
            <w:pPr>
              <w:widowControl/>
              <w:spacing w:line="360" w:lineRule="auto"/>
              <w:rPr>
                <w:rFonts w:ascii="仿宋" w:hAnsi="仿宋" w:eastAsia="仿宋" w:cs="Arial Unicode MS"/>
                <w:b/>
                <w:color w:val="FF0000"/>
                <w:sz w:val="24"/>
              </w:rPr>
            </w:pPr>
            <w:r>
              <w:rPr>
                <w:rFonts w:hint="eastAsia" w:ascii="仿宋" w:hAnsi="仿宋" w:eastAsia="仿宋" w:cs="Arial Unicode MS"/>
                <w:b/>
                <w:color w:val="FF0000"/>
              </w:rPr>
              <w:t>注：此表应与“法定代表人证明书”和“法定代表人授权委托证明书”一起密封于一信封，在递交投标文件时单独交与采购代理机构。（如法定代表人递交，则无需法定代表人授权委托证明书）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七、工程量清单报价表的说明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widowControl/>
              <w:spacing w:line="360" w:lineRule="auto"/>
              <w:rPr>
                <w:rFonts w:ascii="仿宋" w:hAnsi="仿宋" w:eastAsia="仿宋" w:cs="Arial Unicode MS"/>
                <w:sz w:val="24"/>
              </w:rPr>
            </w:pPr>
            <w:r>
              <w:rPr>
                <w:rFonts w:hint="eastAsia" w:ascii="仿宋" w:hAnsi="仿宋" w:eastAsia="仿宋" w:cs="Arial Unicode MS"/>
                <w:b/>
                <w:sz w:val="24"/>
              </w:rPr>
              <w:t>第二章  技术标段（施工标段）投标文件格式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shd w:val="clear" w:color="auto" w:fill="auto"/>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九、施工组织设计（施工方案）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 项目管理班子配备情况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十一、售后服务和承诺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十二、偏离表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十三、其他采购文件要求的资料或投标人认为需要补充的资料</w:t>
            </w:r>
          </w:p>
        </w:tc>
      </w:tr>
    </w:tbl>
    <w:p/>
    <w:p>
      <w:pPr>
        <w:jc w:val="left"/>
      </w:pPr>
      <w:r>
        <w:br w:type="page"/>
      </w:r>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Pr>
        <w:jc w:val="center"/>
        <w:rPr>
          <w:b/>
          <w:sz w:val="28"/>
        </w:rPr>
      </w:pPr>
      <w:r>
        <w:rPr>
          <w:rFonts w:hint="eastAsia"/>
          <w:b/>
          <w:sz w:val="28"/>
        </w:rPr>
        <w:t>（正/副本）</w:t>
      </w:r>
    </w:p>
    <w:p/>
    <w:p/>
    <w:p/>
    <w:p/>
    <w:p/>
    <w:p/>
    <w:p/>
    <w:p/>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p>
        </w:tc>
      </w:tr>
    </w:tbl>
    <w:p>
      <w:pPr>
        <w:widowControl/>
        <w:jc w:val="left"/>
      </w:pPr>
      <w:r>
        <w:br w:type="page"/>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72"/>
          <w:szCs w:val="84"/>
        </w:rPr>
      </w:pPr>
      <w:r>
        <w:rPr>
          <w:rFonts w:hint="eastAsia" w:ascii="仿宋" w:hAnsi="仿宋" w:eastAsia="仿宋"/>
          <w:b/>
          <w:sz w:val="72"/>
          <w:szCs w:val="84"/>
        </w:rPr>
        <w:t>第一章</w:t>
      </w:r>
    </w:p>
    <w:p>
      <w:pPr>
        <w:jc w:val="center"/>
        <w:rPr>
          <w:rFonts w:ascii="仿宋" w:hAnsi="仿宋" w:eastAsia="仿宋"/>
          <w:b/>
          <w:sz w:val="72"/>
          <w:szCs w:val="84"/>
        </w:rPr>
      </w:pPr>
    </w:p>
    <w:p>
      <w:pPr>
        <w:jc w:val="center"/>
        <w:rPr>
          <w:rFonts w:ascii="仿宋" w:hAnsi="仿宋" w:eastAsia="仿宋"/>
          <w:b/>
          <w:sz w:val="72"/>
          <w:szCs w:val="84"/>
        </w:rPr>
      </w:pPr>
      <w:r>
        <w:rPr>
          <w:rFonts w:hint="eastAsia" w:ascii="仿宋" w:hAnsi="仿宋" w:eastAsia="仿宋"/>
          <w:b/>
          <w:sz w:val="72"/>
          <w:szCs w:val="84"/>
        </w:rPr>
        <w:t>商务标段</w:t>
      </w:r>
    </w:p>
    <w:p>
      <w:pPr>
        <w:widowControl/>
        <w:jc w:val="left"/>
        <w:rPr>
          <w:rFonts w:ascii="仿宋" w:hAnsi="仿宋" w:eastAsia="仿宋"/>
          <w:b/>
          <w:sz w:val="36"/>
          <w:szCs w:val="36"/>
        </w:rPr>
      </w:pPr>
      <w:r>
        <w:rPr>
          <w:rFonts w:ascii="仿宋" w:hAnsi="仿宋" w:eastAsia="仿宋"/>
          <w:b/>
          <w:sz w:val="36"/>
          <w:szCs w:val="36"/>
        </w:rPr>
        <w:br w:type="page"/>
      </w:r>
    </w:p>
    <w:p>
      <w:pPr>
        <w:jc w:val="center"/>
        <w:rPr>
          <w:rFonts w:ascii="仿宋" w:hAnsi="仿宋" w:eastAsia="仿宋"/>
          <w:b/>
          <w:sz w:val="36"/>
          <w:szCs w:val="36"/>
        </w:rPr>
      </w:pPr>
      <w:r>
        <w:rPr>
          <w:rFonts w:hint="eastAsia" w:ascii="仿宋" w:hAnsi="仿宋" w:eastAsia="仿宋"/>
          <w:b/>
          <w:sz w:val="36"/>
          <w:szCs w:val="36"/>
        </w:rPr>
        <w:t>一、评标指引表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3807"/>
        <w:gridCol w:w="1559"/>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5" w:type="dxa"/>
            <w:gridSpan w:val="4"/>
            <w:shd w:val="clear" w:color="auto" w:fill="C6D9F0"/>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jc w:val="center"/>
              <w:rPr>
                <w:rFonts w:ascii="仿宋" w:hAnsi="仿宋" w:eastAsia="仿宋"/>
              </w:rPr>
            </w:pPr>
            <w:r>
              <w:rPr>
                <w:rFonts w:hint="eastAsia" w:ascii="仿宋" w:hAnsi="仿宋" w:eastAsia="仿宋"/>
              </w:rPr>
              <w:t>评分类型</w:t>
            </w:r>
          </w:p>
        </w:tc>
        <w:tc>
          <w:tcPr>
            <w:tcW w:w="3807"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276" w:lineRule="auto"/>
              <w:jc w:val="center"/>
              <w:rPr>
                <w:rFonts w:ascii="仿宋" w:hAnsi="仿宋" w:eastAsia="仿宋"/>
              </w:rPr>
            </w:pPr>
            <w:r>
              <w:rPr>
                <w:rFonts w:hint="eastAsia" w:ascii="仿宋" w:hAnsi="仿宋" w:eastAsia="仿宋"/>
              </w:rPr>
              <w:t>价格标</w:t>
            </w:r>
          </w:p>
        </w:tc>
        <w:tc>
          <w:tcPr>
            <w:tcW w:w="3807" w:type="dxa"/>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807"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276"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276"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807"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auto"/>
              <w:jc w:val="center"/>
              <w:rPr>
                <w:rFonts w:ascii="仿宋" w:hAnsi="仿宋" w:eastAsia="仿宋"/>
              </w:rPr>
            </w:pPr>
          </w:p>
        </w:tc>
        <w:tc>
          <w:tcPr>
            <w:tcW w:w="3807"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pStyle w:val="5"/>
        <w:spacing w:line="400" w:lineRule="exact"/>
        <w:jc w:val="center"/>
        <w:rPr>
          <w:rFonts w:ascii="仿宋" w:hAnsi="仿宋" w:eastAsia="仿宋" w:cs="仿宋"/>
        </w:rPr>
      </w:pPr>
      <w:bookmarkStart w:id="0" w:name="_Toc110410380"/>
      <w:r>
        <w:rPr>
          <w:rFonts w:hint="eastAsia" w:ascii="仿宋" w:hAnsi="仿宋" w:eastAsia="仿宋"/>
          <w:sz w:val="36"/>
          <w:szCs w:val="36"/>
        </w:rPr>
        <w:t>二、</w:t>
      </w:r>
      <w:r>
        <w:rPr>
          <w:rFonts w:hint="eastAsia" w:ascii="仿宋" w:hAnsi="仿宋" w:eastAsia="仿宋" w:cs="仿宋"/>
        </w:rPr>
        <w:t>政府采购违法行为风险知悉确认书</w:t>
      </w:r>
      <w:bookmarkEnd w:id="0"/>
    </w:p>
    <w:p>
      <w:pPr>
        <w:spacing w:line="360" w:lineRule="auto"/>
        <w:ind w:firstLine="420" w:firstLineChars="200"/>
        <w:rPr>
          <w:rFonts w:ascii="仿宋" w:hAnsi="仿宋" w:eastAsia="仿宋" w:cs="仿宋"/>
          <w:szCs w:val="21"/>
        </w:rPr>
      </w:pPr>
      <w:r>
        <w:rPr>
          <w:rFonts w:hint="eastAsia" w:ascii="仿宋" w:hAnsi="仿宋" w:eastAsia="仿宋" w:cs="仿宋"/>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一、本公司已充分知悉“隐瞒真实情况，提供虚假资料”的法定情形，相关情形包括但不限于：</w:t>
      </w:r>
    </w:p>
    <w:p>
      <w:pPr>
        <w:spacing w:line="360" w:lineRule="auto"/>
        <w:ind w:firstLine="420" w:firstLineChars="200"/>
        <w:rPr>
          <w:rFonts w:ascii="仿宋" w:hAnsi="仿宋" w:eastAsia="仿宋" w:cs="仿宋"/>
          <w:szCs w:val="21"/>
        </w:rPr>
      </w:pPr>
      <w:r>
        <w:rPr>
          <w:rFonts w:hint="eastAsia" w:ascii="仿宋" w:hAnsi="仿宋" w:eastAsia="仿宋" w:cs="仿宋"/>
          <w:szCs w:val="21"/>
        </w:rPr>
        <w:t>（一）通过转让或者租借等方式从其他单位获取资格或者资质证书投标的。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（二）由其他单位或者其他单位负责人在投标供应商编制的投标文件上加盖印章或者签字的。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（三）项目负责人或者主要技术人员不是本单位人员的。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（四）投标保证金不是从投标供应商基本账户转出的。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（五）其他隐瞒真实情况、提供虚假资料的行为。</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二、本公司已充分知悉“与其他采购参加人串通投标”的法定情形，相关情形包括但不限于：</w:t>
      </w:r>
    </w:p>
    <w:p>
      <w:pPr>
        <w:spacing w:line="360" w:lineRule="auto"/>
        <w:ind w:firstLine="420" w:firstLineChars="200"/>
        <w:rPr>
          <w:rFonts w:ascii="仿宋" w:hAnsi="仿宋" w:eastAsia="仿宋" w:cs="仿宋"/>
          <w:szCs w:val="21"/>
        </w:rPr>
      </w:pPr>
      <w:r>
        <w:rPr>
          <w:rFonts w:hint="eastAsia" w:ascii="仿宋" w:hAnsi="仿宋" w:eastAsia="仿宋" w:cs="仿宋"/>
          <w:szCs w:val="21"/>
        </w:rPr>
        <w:t>（一）投标供应商之间相互约定给予未中标的供应商利益补偿。</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（三）不同投标供应商的投标文件由同一单位或者同一人编制，或者由同一人分阶段参与编制的。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（四）不同投标供应商的投标文件或部分投标文件相互混装。</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（五）不同投标供应商的投标文件内容存在非正常一致。</w:t>
      </w:r>
    </w:p>
    <w:p>
      <w:pPr>
        <w:spacing w:line="360" w:lineRule="auto"/>
        <w:ind w:firstLine="420" w:firstLineChars="200"/>
        <w:rPr>
          <w:rFonts w:ascii="仿宋" w:hAnsi="仿宋" w:eastAsia="仿宋" w:cs="仿宋"/>
          <w:szCs w:val="21"/>
        </w:rPr>
      </w:pPr>
      <w:r>
        <w:rPr>
          <w:rFonts w:hint="eastAsia" w:ascii="仿宋" w:hAnsi="仿宋" w:eastAsia="仿宋" w:cs="仿宋"/>
          <w:szCs w:val="21"/>
        </w:rPr>
        <w:t>（六）由同一单位工作人员为两家以上（含两家）供应商进行同一项投标活动的。</w:t>
      </w:r>
    </w:p>
    <w:p>
      <w:pPr>
        <w:spacing w:line="360" w:lineRule="auto"/>
        <w:ind w:firstLine="420" w:firstLineChars="200"/>
        <w:rPr>
          <w:rFonts w:ascii="仿宋" w:hAnsi="仿宋" w:eastAsia="仿宋" w:cs="仿宋"/>
          <w:szCs w:val="21"/>
        </w:rPr>
      </w:pPr>
      <w:r>
        <w:rPr>
          <w:rFonts w:hint="eastAsia" w:ascii="仿宋" w:hAnsi="仿宋" w:eastAsia="仿宋" w:cs="仿宋"/>
          <w:szCs w:val="21"/>
        </w:rPr>
        <w:t>（七）不同投标人的投标报价呈规律性差异。</w:t>
      </w:r>
    </w:p>
    <w:p>
      <w:pPr>
        <w:spacing w:line="360" w:lineRule="auto"/>
        <w:ind w:firstLine="420" w:firstLineChars="200"/>
        <w:rPr>
          <w:rFonts w:ascii="仿宋" w:hAnsi="仿宋" w:eastAsia="仿宋" w:cs="仿宋"/>
          <w:szCs w:val="21"/>
        </w:rPr>
      </w:pPr>
      <w:r>
        <w:rPr>
          <w:rFonts w:hint="eastAsia" w:ascii="仿宋" w:hAnsi="仿宋" w:eastAsia="仿宋" w:cs="仿宋"/>
          <w:szCs w:val="21"/>
        </w:rPr>
        <w:t>（八）不同投标人的投标保证金从同一单位或者个人的账户转出。</w:t>
      </w:r>
    </w:p>
    <w:p>
      <w:pPr>
        <w:spacing w:line="360" w:lineRule="auto"/>
        <w:ind w:firstLine="420" w:firstLineChars="200"/>
        <w:rPr>
          <w:rFonts w:ascii="仿宋" w:hAnsi="仿宋" w:eastAsia="仿宋" w:cs="仿宋"/>
          <w:szCs w:val="21"/>
        </w:rPr>
      </w:pPr>
      <w:r>
        <w:rPr>
          <w:rFonts w:hint="eastAsia" w:ascii="仿宋" w:hAnsi="仿宋" w:eastAsia="仿宋" w:cs="仿宋"/>
          <w:szCs w:val="21"/>
        </w:rPr>
        <w:t>（九）主管部门依照法律、法规认定的其他情形。</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三、本公司已充分知悉下列情形所对应的法律风险，并在投标前已对相关风险事项进行排查。</w:t>
      </w:r>
    </w:p>
    <w:p>
      <w:pPr>
        <w:spacing w:line="360" w:lineRule="auto"/>
        <w:ind w:firstLine="420" w:firstLineChars="200"/>
        <w:rPr>
          <w:rFonts w:ascii="仿宋" w:hAnsi="仿宋" w:eastAsia="仿宋" w:cs="仿宋"/>
          <w:b/>
          <w:szCs w:val="21"/>
        </w:rPr>
      </w:pPr>
      <w:r>
        <w:rPr>
          <w:rFonts w:hint="eastAsia" w:ascii="仿宋" w:hAnsi="仿宋" w:eastAsia="仿宋" w:cs="仿宋"/>
          <w:szCs w:val="21"/>
        </w:rPr>
        <w:t>（一）对于从其他主体获取的投标资料，供应商应审慎核查，确保投标资料的真实性。</w:t>
      </w:r>
      <w:r>
        <w:rPr>
          <w:rFonts w:hint="eastAsia" w:ascii="仿宋" w:hAnsi="仿宋" w:eastAsia="仿宋" w:cs="仿宋"/>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仿宋" w:hAnsi="仿宋" w:eastAsia="仿宋" w:cs="仿宋"/>
          <w:szCs w:val="21"/>
        </w:rPr>
      </w:pPr>
      <w:r>
        <w:rPr>
          <w:rFonts w:hint="eastAsia" w:ascii="仿宋" w:hAnsi="仿宋" w:eastAsia="仿宋" w:cs="仿宋"/>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仿宋" w:hAnsi="仿宋" w:eastAsia="仿宋" w:cs="仿宋"/>
          <w:szCs w:val="21"/>
        </w:rPr>
      </w:pPr>
      <w:r>
        <w:rPr>
          <w:rFonts w:hint="eastAsia" w:ascii="仿宋" w:hAnsi="仿宋" w:eastAsia="仿宋" w:cs="仿宋"/>
          <w:b/>
          <w:szCs w:val="21"/>
        </w:rPr>
        <w:t>四、本公司已充分知悉政府采购违法、违规行为的法律后果。</w:t>
      </w:r>
      <w:r>
        <w:rPr>
          <w:rFonts w:hint="eastAsia" w:ascii="仿宋" w:hAnsi="仿宋" w:eastAsia="仿宋" w:cs="仿宋"/>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仿宋" w:hAnsi="仿宋" w:eastAsia="仿宋" w:cs="仿宋"/>
          <w:b/>
          <w:szCs w:val="21"/>
        </w:rPr>
      </w:pPr>
      <w:r>
        <w:rPr>
          <w:rFonts w:hint="eastAsia" w:ascii="仿宋" w:hAnsi="仿宋" w:eastAsia="仿宋" w:cs="仿宋"/>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仿宋" w:hAnsi="仿宋" w:eastAsia="仿宋" w:cs="仿宋"/>
          <w:szCs w:val="21"/>
          <w:u w:val="single"/>
        </w:rPr>
      </w:pPr>
    </w:p>
    <w:p>
      <w:pPr>
        <w:spacing w:line="360" w:lineRule="auto"/>
        <w:rPr>
          <w:rFonts w:ascii="仿宋" w:hAnsi="仿宋" w:eastAsia="仿宋" w:cs="仿宋"/>
          <w:szCs w:val="21"/>
          <w:u w:val="single"/>
        </w:rPr>
      </w:pPr>
    </w:p>
    <w:p>
      <w:pPr>
        <w:spacing w:line="360" w:lineRule="auto"/>
        <w:rPr>
          <w:rFonts w:ascii="仿宋" w:hAnsi="仿宋" w:eastAsia="仿宋" w:cs="仿宋"/>
          <w:szCs w:val="21"/>
          <w:u w:val="single"/>
        </w:rPr>
      </w:pPr>
    </w:p>
    <w:p>
      <w:pPr>
        <w:spacing w:line="360" w:lineRule="auto"/>
        <w:ind w:firstLine="420" w:firstLineChars="200"/>
        <w:rPr>
          <w:rFonts w:ascii="仿宋" w:hAnsi="仿宋" w:eastAsia="仿宋" w:cs="仿宋"/>
          <w:szCs w:val="21"/>
          <w:u w:val="single"/>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负责人/投标授权代表签名：</w:t>
      </w:r>
    </w:p>
    <w:p>
      <w:pPr>
        <w:spacing w:line="360" w:lineRule="auto"/>
        <w:ind w:firstLine="420" w:firstLineChars="200"/>
        <w:rPr>
          <w:rFonts w:ascii="仿宋" w:hAnsi="仿宋" w:eastAsia="仿宋" w:cs="仿宋"/>
          <w:szCs w:val="21"/>
        </w:rPr>
      </w:pPr>
      <w:r>
        <w:rPr>
          <w:rFonts w:hint="eastAsia" w:ascii="仿宋" w:hAnsi="仿宋" w:eastAsia="仿宋" w:cs="仿宋"/>
          <w:szCs w:val="21"/>
        </w:rPr>
        <w:t>知悉人（公章）：</w:t>
      </w:r>
    </w:p>
    <w:p>
      <w:pPr>
        <w:spacing w:line="360" w:lineRule="auto"/>
        <w:ind w:firstLine="420" w:firstLineChars="200"/>
        <w:rPr>
          <w:rFonts w:ascii="宋体" w:hAnsi="宋体"/>
          <w:szCs w:val="21"/>
        </w:rPr>
      </w:pPr>
      <w:r>
        <w:rPr>
          <w:rFonts w:hint="eastAsia" w:ascii="仿宋" w:hAnsi="仿宋" w:eastAsia="仿宋" w:cs="仿宋"/>
          <w:szCs w:val="21"/>
        </w:rPr>
        <w:t>日期：</w:t>
      </w:r>
    </w:p>
    <w:p>
      <w:pPr>
        <w:jc w:val="center"/>
        <w:rPr>
          <w:rFonts w:ascii="仿宋" w:hAnsi="仿宋" w:eastAsia="仿宋"/>
          <w:b/>
          <w:sz w:val="32"/>
          <w:szCs w:val="36"/>
        </w:rPr>
      </w:pPr>
      <w:r>
        <w:rPr>
          <w:rFonts w:hint="eastAsia" w:ascii="仿宋" w:hAnsi="仿宋" w:eastAsia="仿宋"/>
          <w:b/>
          <w:sz w:val="36"/>
          <w:szCs w:val="36"/>
        </w:rPr>
        <w:t>三、</w:t>
      </w:r>
      <w:r>
        <w:rPr>
          <w:rFonts w:hint="eastAsia" w:ascii="仿宋" w:hAnsi="仿宋" w:eastAsia="仿宋"/>
          <w:b/>
          <w:sz w:val="32"/>
          <w:szCs w:val="36"/>
        </w:rPr>
        <w:t>投 标 函</w:t>
      </w:r>
    </w:p>
    <w:p>
      <w:pPr>
        <w:adjustRightInd w:val="0"/>
        <w:snapToGrid w:val="0"/>
        <w:spacing w:line="360" w:lineRule="auto"/>
        <w:rPr>
          <w:rFonts w:ascii="仿宋" w:hAnsi="仿宋" w:eastAsia="仿宋"/>
        </w:rPr>
      </w:pPr>
    </w:p>
    <w:p>
      <w:pPr>
        <w:adjustRightInd w:val="0"/>
        <w:snapToGrid w:val="0"/>
        <w:spacing w:line="300" w:lineRule="auto"/>
        <w:rPr>
          <w:rFonts w:ascii="仿宋" w:hAnsi="仿宋" w:eastAsia="仿宋"/>
        </w:rPr>
      </w:pPr>
      <w:r>
        <w:rPr>
          <w:rFonts w:ascii="仿宋" w:hAnsi="仿宋" w:eastAsia="仿宋"/>
        </w:rPr>
        <w:t>深圳市中正招标有限公司：</w:t>
      </w:r>
    </w:p>
    <w:p>
      <w:pPr>
        <w:adjustRightInd w:val="0"/>
        <w:snapToGrid w:val="0"/>
        <w:spacing w:line="300" w:lineRule="auto"/>
        <w:rPr>
          <w:rFonts w:ascii="仿宋" w:hAnsi="仿宋" w:eastAsia="仿宋"/>
        </w:rPr>
      </w:pPr>
      <w:r>
        <w:rPr>
          <w:rFonts w:hint="eastAsia" w:ascii="仿宋" w:hAnsi="仿宋" w:eastAsia="仿宋"/>
        </w:rPr>
        <w:t>1．根据已收到贵方的项目编号为的工程的采购文件，并已详细审核了全部采文件及有关附件。</w:t>
      </w:r>
    </w:p>
    <w:p>
      <w:pPr>
        <w:adjustRightInd w:val="0"/>
        <w:snapToGrid w:val="0"/>
        <w:spacing w:line="300" w:lineRule="auto"/>
        <w:rPr>
          <w:rFonts w:ascii="仿宋" w:hAnsi="仿宋" w:eastAsia="仿宋"/>
        </w:rPr>
      </w:pPr>
      <w:r>
        <w:rPr>
          <w:rFonts w:hint="eastAsia" w:ascii="仿宋" w:hAnsi="仿宋" w:eastAsia="仿宋"/>
        </w:rPr>
        <w:t>2．遵照《中华人民共和国招标投标法》、《深圳经济特区建设工程施工招标投标条例》等有关规定，经考察现场和研究上述招标文件的投标须知、合同条款、标准和技术规范、图纸、工程量清单及其他有关文件后，我方承诺：愿以</w:t>
      </w:r>
    </w:p>
    <w:p>
      <w:pPr>
        <w:adjustRightInd w:val="0"/>
        <w:snapToGrid w:val="0"/>
        <w:spacing w:line="300" w:lineRule="auto"/>
        <w:rPr>
          <w:rFonts w:ascii="仿宋" w:hAnsi="仿宋" w:eastAsia="仿宋"/>
        </w:rPr>
      </w:pPr>
      <w:r>
        <w:rPr>
          <w:rFonts w:hint="eastAsia" w:ascii="仿宋" w:hAnsi="仿宋" w:eastAsia="仿宋"/>
        </w:rPr>
        <w:t>币种：</w:t>
      </w:r>
    </w:p>
    <w:p>
      <w:pPr>
        <w:adjustRightInd w:val="0"/>
        <w:snapToGrid w:val="0"/>
        <w:spacing w:line="300" w:lineRule="auto"/>
        <w:rPr>
          <w:rFonts w:ascii="仿宋" w:hAnsi="仿宋" w:eastAsia="仿宋"/>
        </w:rPr>
      </w:pPr>
      <w:r>
        <w:rPr>
          <w:rFonts w:hint="eastAsia" w:ascii="仿宋" w:hAnsi="仿宋" w:eastAsia="仿宋"/>
        </w:rPr>
        <w:t>金额（大写）元</w:t>
      </w:r>
    </w:p>
    <w:p>
      <w:pPr>
        <w:adjustRightInd w:val="0"/>
        <w:snapToGrid w:val="0"/>
        <w:spacing w:line="300" w:lineRule="auto"/>
        <w:ind w:firstLine="420" w:firstLineChars="200"/>
        <w:rPr>
          <w:rFonts w:ascii="仿宋" w:hAnsi="仿宋" w:eastAsia="仿宋"/>
        </w:rPr>
      </w:pPr>
      <w:r>
        <w:rPr>
          <w:rFonts w:hint="eastAsia" w:ascii="仿宋" w:hAnsi="仿宋" w:eastAsia="仿宋"/>
        </w:rPr>
        <w:t>（小写）元</w:t>
      </w:r>
    </w:p>
    <w:p>
      <w:pPr>
        <w:adjustRightInd w:val="0"/>
        <w:snapToGrid w:val="0"/>
        <w:spacing w:line="300" w:lineRule="auto"/>
        <w:rPr>
          <w:rFonts w:ascii="仿宋" w:hAnsi="仿宋" w:eastAsia="仿宋"/>
        </w:rPr>
      </w:pPr>
      <w:r>
        <w:rPr>
          <w:rFonts w:hint="eastAsia" w:ascii="仿宋" w:hAnsi="仿宋" w:eastAsia="仿宋"/>
        </w:rPr>
        <w:t>的投标报价并按上述合同条款、标准和技术规范、图纸、工程量清单等的要求承包上述工程的施工、竣工并修补其任何缺陷。</w:t>
      </w:r>
    </w:p>
    <w:p>
      <w:pPr>
        <w:adjustRightInd w:val="0"/>
        <w:snapToGrid w:val="0"/>
        <w:spacing w:line="300" w:lineRule="auto"/>
        <w:rPr>
          <w:rFonts w:ascii="仿宋" w:hAnsi="仿宋" w:eastAsia="仿宋"/>
        </w:rPr>
      </w:pPr>
      <w:r>
        <w:rPr>
          <w:rFonts w:hint="eastAsia" w:ascii="仿宋" w:hAnsi="仿宋" w:eastAsia="仿宋"/>
        </w:rPr>
        <w:t xml:space="preserve">    3．我方同意所递交的投标文件在投标须知规定的投标有效期内有效，在此期间内我方的投标有可能中标，我方将受此约束。</w:t>
      </w:r>
    </w:p>
    <w:p>
      <w:pPr>
        <w:adjustRightInd w:val="0"/>
        <w:snapToGrid w:val="0"/>
        <w:spacing w:line="300" w:lineRule="auto"/>
        <w:rPr>
          <w:rFonts w:ascii="仿宋" w:hAnsi="仿宋" w:eastAsia="仿宋"/>
        </w:rPr>
      </w:pPr>
      <w:r>
        <w:rPr>
          <w:rFonts w:hint="eastAsia" w:ascii="仿宋" w:hAnsi="仿宋" w:eastAsia="仿宋"/>
        </w:rPr>
        <w:t xml:space="preserve">    4．我方理解贵方将不受必须接受你们所收到的最低标价或其它任何投标文件的约束。</w:t>
      </w:r>
    </w:p>
    <w:p>
      <w:pPr>
        <w:adjustRightInd w:val="0"/>
        <w:snapToGrid w:val="0"/>
        <w:spacing w:line="300" w:lineRule="auto"/>
        <w:rPr>
          <w:rFonts w:ascii="仿宋" w:hAnsi="仿宋" w:eastAsia="仿宋"/>
        </w:rPr>
      </w:pPr>
      <w:r>
        <w:rPr>
          <w:rFonts w:hint="eastAsia" w:ascii="仿宋" w:hAnsi="仿宋" w:eastAsia="仿宋"/>
        </w:rPr>
        <w:t xml:space="preserve">    5．我方完全理解和接受采购文件的规定，并承诺一旦我方的投标出现的严重违规或涉嫌串通投标的情形而被评标委员会废标的，将自觉接受贵方暂停或者取消今后我方参加贵方其他任何工程投标资格的处理。</w:t>
      </w:r>
    </w:p>
    <w:p>
      <w:pPr>
        <w:adjustRightInd w:val="0"/>
        <w:snapToGrid w:val="0"/>
        <w:spacing w:line="300" w:lineRule="auto"/>
        <w:rPr>
          <w:rFonts w:ascii="仿宋" w:hAnsi="仿宋" w:eastAsia="仿宋"/>
        </w:rPr>
      </w:pPr>
      <w:r>
        <w:rPr>
          <w:rFonts w:hint="eastAsia" w:ascii="仿宋" w:hAnsi="仿宋" w:eastAsia="仿宋"/>
        </w:rPr>
        <w:t xml:space="preserve">    6．如果我方中标，我方保证按招标文件中规定的工期，在前完成并移交本工程，质量标准达到采购文件中的要求。</w:t>
      </w:r>
    </w:p>
    <w:p>
      <w:pPr>
        <w:adjustRightInd w:val="0"/>
        <w:snapToGrid w:val="0"/>
        <w:spacing w:line="300" w:lineRule="auto"/>
        <w:rPr>
          <w:rFonts w:ascii="仿宋" w:hAnsi="仿宋" w:eastAsia="仿宋"/>
        </w:rPr>
      </w:pPr>
      <w:r>
        <w:rPr>
          <w:rFonts w:hint="eastAsia" w:ascii="仿宋" w:hAnsi="仿宋" w:eastAsia="仿宋"/>
        </w:rPr>
        <w:t xml:space="preserve">    7．如果我方中标，我方施工准备时间为日历天。</w:t>
      </w:r>
    </w:p>
    <w:p>
      <w:pPr>
        <w:adjustRightInd w:val="0"/>
        <w:snapToGrid w:val="0"/>
        <w:spacing w:line="300" w:lineRule="auto"/>
        <w:rPr>
          <w:rFonts w:ascii="仿宋" w:hAnsi="仿宋" w:eastAsia="仿宋"/>
        </w:rPr>
      </w:pPr>
      <w:r>
        <w:rPr>
          <w:rFonts w:hint="eastAsia" w:ascii="仿宋" w:hAnsi="仿宋" w:eastAsia="仿宋"/>
        </w:rPr>
        <w:t xml:space="preserve">    8．除非另外达成协议并生效，贵方的中标通知书和本投标文件将成为约束双方的合同文件的组成部分。</w:t>
      </w:r>
    </w:p>
    <w:p>
      <w:pPr>
        <w:adjustRightInd w:val="0"/>
        <w:snapToGrid w:val="0"/>
        <w:spacing w:line="300" w:lineRule="auto"/>
        <w:ind w:firstLine="420" w:firstLineChars="200"/>
        <w:rPr>
          <w:rFonts w:ascii="仿宋" w:hAnsi="仿宋" w:eastAsia="仿宋"/>
        </w:rPr>
      </w:pPr>
    </w:p>
    <w:p>
      <w:pPr>
        <w:adjustRightInd w:val="0"/>
        <w:snapToGrid w:val="0"/>
        <w:spacing w:line="300" w:lineRule="auto"/>
        <w:rPr>
          <w:rFonts w:ascii="仿宋" w:hAnsi="仿宋" w:eastAsia="仿宋"/>
        </w:rPr>
      </w:pPr>
    </w:p>
    <w:p>
      <w:pPr>
        <w:adjustRightInd w:val="0"/>
        <w:snapToGrid w:val="0"/>
        <w:spacing w:line="300" w:lineRule="auto"/>
        <w:rPr>
          <w:rFonts w:ascii="仿宋" w:hAnsi="仿宋" w:eastAsia="仿宋"/>
        </w:rPr>
      </w:pPr>
      <w:r>
        <w:rPr>
          <w:rFonts w:hint="eastAsia" w:ascii="仿宋" w:hAnsi="仿宋" w:eastAsia="仿宋"/>
        </w:rPr>
        <w:t xml:space="preserve">投标人（盖章）： </w:t>
      </w:r>
    </w:p>
    <w:p>
      <w:pPr>
        <w:adjustRightInd w:val="0"/>
        <w:snapToGrid w:val="0"/>
        <w:spacing w:line="300" w:lineRule="auto"/>
        <w:rPr>
          <w:rFonts w:ascii="仿宋" w:hAnsi="仿宋" w:eastAsia="仿宋"/>
        </w:rPr>
      </w:pPr>
      <w:r>
        <w:rPr>
          <w:rFonts w:hint="eastAsia" w:ascii="仿宋" w:hAnsi="仿宋" w:eastAsia="仿宋"/>
        </w:rPr>
        <w:t xml:space="preserve">单位地址： </w:t>
      </w:r>
    </w:p>
    <w:p>
      <w:pPr>
        <w:adjustRightInd w:val="0"/>
        <w:snapToGrid w:val="0"/>
        <w:spacing w:line="300" w:lineRule="auto"/>
        <w:rPr>
          <w:rFonts w:ascii="仿宋" w:hAnsi="仿宋" w:eastAsia="仿宋"/>
        </w:rPr>
      </w:pPr>
      <w:r>
        <w:rPr>
          <w:rFonts w:hint="eastAsia" w:ascii="仿宋" w:hAnsi="仿宋" w:eastAsia="仿宋"/>
        </w:rPr>
        <w:t xml:space="preserve">法定代表人或其授权委托人（签字或盖章）： </w:t>
      </w:r>
    </w:p>
    <w:p>
      <w:pPr>
        <w:adjustRightInd w:val="0"/>
        <w:snapToGrid w:val="0"/>
        <w:spacing w:line="300" w:lineRule="auto"/>
        <w:rPr>
          <w:rFonts w:ascii="仿宋" w:hAnsi="仿宋" w:eastAsia="仿宋"/>
        </w:rPr>
      </w:pPr>
      <w:r>
        <w:rPr>
          <w:rFonts w:hint="eastAsia" w:ascii="仿宋" w:hAnsi="仿宋" w:eastAsia="仿宋"/>
        </w:rPr>
        <w:t xml:space="preserve">邮政编码：                  电话：               传真：              </w:t>
      </w:r>
    </w:p>
    <w:p>
      <w:pPr>
        <w:adjustRightInd w:val="0"/>
        <w:snapToGrid w:val="0"/>
        <w:spacing w:line="300" w:lineRule="auto"/>
        <w:rPr>
          <w:rFonts w:ascii="仿宋" w:hAnsi="仿宋" w:eastAsia="仿宋"/>
        </w:rPr>
      </w:pPr>
      <w:r>
        <w:rPr>
          <w:rFonts w:hint="eastAsia" w:ascii="仿宋" w:hAnsi="仿宋" w:eastAsia="仿宋"/>
        </w:rPr>
        <w:t>开户银行名称：</w:t>
      </w:r>
    </w:p>
    <w:p>
      <w:pPr>
        <w:adjustRightInd w:val="0"/>
        <w:snapToGrid w:val="0"/>
        <w:spacing w:line="300" w:lineRule="auto"/>
        <w:rPr>
          <w:rFonts w:ascii="仿宋" w:hAnsi="仿宋" w:eastAsia="仿宋"/>
        </w:rPr>
      </w:pPr>
      <w:r>
        <w:rPr>
          <w:rFonts w:hint="eastAsia" w:ascii="仿宋" w:hAnsi="仿宋" w:eastAsia="仿宋"/>
        </w:rPr>
        <w:t>开户银行帐号：</w:t>
      </w:r>
    </w:p>
    <w:p>
      <w:pPr>
        <w:adjustRightInd w:val="0"/>
        <w:snapToGrid w:val="0"/>
        <w:spacing w:line="300" w:lineRule="auto"/>
        <w:rPr>
          <w:rFonts w:ascii="仿宋" w:hAnsi="仿宋" w:eastAsia="仿宋"/>
        </w:rPr>
      </w:pPr>
      <w:r>
        <w:rPr>
          <w:rFonts w:hint="eastAsia" w:ascii="仿宋" w:hAnsi="仿宋" w:eastAsia="仿宋"/>
        </w:rPr>
        <w:t>开户银行地址：</w:t>
      </w:r>
    </w:p>
    <w:p>
      <w:pPr>
        <w:adjustRightInd w:val="0"/>
        <w:snapToGrid w:val="0"/>
        <w:spacing w:line="300" w:lineRule="auto"/>
        <w:rPr>
          <w:rFonts w:ascii="仿宋" w:hAnsi="仿宋" w:eastAsia="仿宋"/>
        </w:rPr>
      </w:pPr>
      <w:r>
        <w:rPr>
          <w:rFonts w:hint="eastAsia" w:ascii="仿宋" w:hAnsi="仿宋" w:eastAsia="仿宋"/>
        </w:rPr>
        <w:t>开户银行电话：</w:t>
      </w:r>
    </w:p>
    <w:p>
      <w:pPr>
        <w:adjustRightInd w:val="0"/>
        <w:snapToGrid w:val="0"/>
        <w:spacing w:line="300" w:lineRule="auto"/>
        <w:jc w:val="right"/>
        <w:rPr>
          <w:rFonts w:ascii="仿宋" w:hAnsi="仿宋" w:eastAsia="仿宋"/>
        </w:rPr>
      </w:pPr>
    </w:p>
    <w:p>
      <w:pPr>
        <w:adjustRightInd w:val="0"/>
        <w:snapToGrid w:val="0"/>
        <w:spacing w:line="300" w:lineRule="auto"/>
        <w:jc w:val="right"/>
        <w:rPr>
          <w:rFonts w:ascii="仿宋" w:hAnsi="仿宋" w:eastAsia="仿宋"/>
        </w:rPr>
      </w:pPr>
      <w:r>
        <w:rPr>
          <w:rFonts w:hint="eastAsia" w:ascii="仿宋" w:hAnsi="仿宋" w:eastAsia="仿宋"/>
        </w:rPr>
        <w:t>日期：</w:t>
      </w:r>
      <w:r>
        <w:rPr>
          <w:rFonts w:hint="eastAsia" w:ascii="仿宋" w:hAnsi="仿宋" w:eastAsia="仿宋"/>
          <w:lang w:val="en-US" w:eastAsia="zh-CN"/>
        </w:rPr>
        <w:t xml:space="preserve">   </w:t>
      </w: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jc w:val="left"/>
        <w:rPr>
          <w:rFonts w:ascii="仿宋" w:hAnsi="仿宋" w:eastAsia="仿宋"/>
        </w:rPr>
      </w:pPr>
    </w:p>
    <w:p>
      <w:pPr>
        <w:widowControl/>
        <w:jc w:val="left"/>
        <w:rPr>
          <w:rFonts w:ascii="仿宋" w:hAnsi="仿宋" w:eastAsia="仿宋"/>
          <w:b/>
          <w:sz w:val="32"/>
          <w:szCs w:val="36"/>
        </w:rPr>
      </w:pPr>
      <w:r>
        <w:rPr>
          <w:rFonts w:ascii="仿宋" w:hAnsi="仿宋" w:eastAsia="仿宋"/>
          <w:b/>
          <w:sz w:val="32"/>
          <w:szCs w:val="36"/>
        </w:rPr>
        <w:br w:type="page"/>
      </w:r>
    </w:p>
    <w:p>
      <w:pPr>
        <w:jc w:val="center"/>
        <w:rPr>
          <w:rFonts w:ascii="仿宋" w:hAnsi="仿宋" w:eastAsia="仿宋"/>
          <w:b/>
          <w:sz w:val="32"/>
          <w:szCs w:val="36"/>
        </w:rPr>
      </w:pPr>
      <w:r>
        <w:rPr>
          <w:rFonts w:hint="eastAsia" w:ascii="仿宋" w:hAnsi="仿宋" w:eastAsia="仿宋"/>
          <w:b/>
          <w:sz w:val="32"/>
          <w:szCs w:val="36"/>
        </w:rPr>
        <w:t>四、投标人资格证明文件和资格声明</w:t>
      </w:r>
    </w:p>
    <w:p>
      <w:pPr>
        <w:ind w:firstLine="1274" w:firstLineChars="607"/>
      </w:pPr>
    </w:p>
    <w:p>
      <w:pPr>
        <w:jc w:val="center"/>
      </w:pPr>
      <w:r>
        <w:rPr>
          <w:rFonts w:hint="eastAsia" w:ascii="仿宋" w:hAnsi="仿宋" w:eastAsia="仿宋"/>
          <w:b/>
          <w:sz w:val="28"/>
        </w:rPr>
        <w:t>一、资格证明文件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1、营业执照或法人证书或总公司授权证明等证明文件【扫描件或复印件】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2、法定代表人（负责人）证明书【原件】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3、法定代表人（负责人）授权委托书【原件】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4、承诺函【详见格式《承诺函》】</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5、未被列入失信被执行人、重大税收违法案件当事人名单和政府采购严重违法失信行为记录名单信用查询截图</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6、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7、建筑装饰装修专业承包贰级或以上资质证书【扫描件或复印件】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8、安全生产许可证【扫描件或复印件】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9、其他【如有，按采购公告“申请人的资格要求”提供】</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420" w:firstLineChars="200"/>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420" w:firstLineChars="200"/>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left="1415" w:leftChars="474" w:hanging="420" w:hangingChars="190"/>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p>
    <w:p>
      <w:pPr>
        <w:snapToGrid w:val="0"/>
        <w:spacing w:line="360" w:lineRule="auto"/>
        <w:rPr>
          <w:rFonts w:ascii="仿宋" w:hAnsi="仿宋" w:eastAsia="仿宋"/>
          <w:b/>
          <w:u w:val="single"/>
        </w:rPr>
      </w:pPr>
    </w:p>
    <w:p>
      <w:pPr>
        <w:snapToGrid w:val="0"/>
        <w:spacing w:line="360" w:lineRule="auto"/>
        <w:rPr>
          <w:rFonts w:ascii="仿宋" w:hAnsi="仿宋" w:eastAsia="仿宋"/>
          <w:bCs/>
          <w:u w:val="single"/>
        </w:rPr>
      </w:pP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p>
    <w:p>
      <w:pPr>
        <w:snapToGrid w:val="0"/>
        <w:spacing w:line="360" w:lineRule="auto"/>
        <w:rPr>
          <w:rFonts w:ascii="仿宋" w:hAnsi="仿宋" w:eastAsia="仿宋"/>
          <w:b/>
          <w:u w:val="single"/>
        </w:rPr>
      </w:pPr>
    </w:p>
    <w:p>
      <w:pPr>
        <w:snapToGrid w:val="0"/>
        <w:spacing w:line="360" w:lineRule="auto"/>
        <w:rPr>
          <w:rFonts w:ascii="仿宋" w:hAnsi="仿宋" w:eastAsia="仿宋"/>
          <w:bCs/>
        </w:rPr>
      </w:pPr>
    </w:p>
    <w:p>
      <w:pPr>
        <w:snapToGrid w:val="0"/>
        <w:spacing w:line="360" w:lineRule="auto"/>
        <w:rPr>
          <w:rFonts w:ascii="仿宋" w:hAnsi="仿宋" w:eastAsia="仿宋"/>
          <w:b/>
          <w:bCs/>
        </w:rPr>
      </w:pPr>
      <w:r>
        <w:rPr>
          <w:rFonts w:hint="eastAsia" w:ascii="仿宋" w:hAnsi="仿宋" w:eastAsia="仿宋"/>
          <w:b/>
          <w:bCs/>
        </w:rPr>
        <w:t>4、有关开户银行的名称和地址：</w:t>
      </w:r>
    </w:p>
    <w:p>
      <w:pPr>
        <w:snapToGrid w:val="0"/>
        <w:spacing w:line="360" w:lineRule="auto"/>
        <w:rPr>
          <w:rFonts w:ascii="仿宋" w:hAnsi="仿宋" w:eastAsia="仿宋"/>
          <w:b/>
          <w:u w:val="single"/>
        </w:rPr>
      </w:pPr>
      <w:r>
        <w:rPr>
          <w:rFonts w:hint="eastAsia" w:ascii="仿宋" w:hAnsi="仿宋" w:eastAsia="仿宋"/>
          <w:b/>
          <w:bCs/>
        </w:rPr>
        <w:t>5、其他情况：</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p>
    <w:p>
      <w:pPr>
        <w:snapToGrid w:val="0"/>
        <w:spacing w:line="360" w:lineRule="auto"/>
        <w:ind w:left="560"/>
        <w:rPr>
          <w:rFonts w:ascii="仿宋" w:hAnsi="仿宋" w:eastAsia="仿宋"/>
          <w:bCs/>
          <w:u w:val="single"/>
        </w:rPr>
      </w:pPr>
      <w:r>
        <w:rPr>
          <w:rFonts w:hint="eastAsia" w:ascii="仿宋" w:hAnsi="仿宋" w:eastAsia="仿宋"/>
          <w:bCs/>
        </w:rPr>
        <w:t>授权代表的职务：</w:t>
      </w:r>
    </w:p>
    <w:p>
      <w:pPr>
        <w:snapToGrid w:val="0"/>
        <w:spacing w:line="360" w:lineRule="auto"/>
        <w:ind w:left="560"/>
        <w:rPr>
          <w:rFonts w:ascii="仿宋" w:hAnsi="仿宋" w:eastAsia="仿宋"/>
          <w:bCs/>
          <w:u w:val="single"/>
        </w:rPr>
      </w:pPr>
      <w:r>
        <w:rPr>
          <w:rFonts w:hint="eastAsia" w:ascii="仿宋" w:hAnsi="仿宋" w:eastAsia="仿宋"/>
          <w:bCs/>
        </w:rPr>
        <w:t>电话：</w:t>
      </w:r>
    </w:p>
    <w:p>
      <w:pPr>
        <w:snapToGrid w:val="0"/>
        <w:spacing w:line="360" w:lineRule="auto"/>
        <w:ind w:left="560"/>
        <w:rPr>
          <w:rFonts w:ascii="仿宋" w:hAnsi="仿宋" w:eastAsia="仿宋"/>
          <w:bCs/>
          <w:u w:val="single"/>
        </w:rPr>
      </w:pPr>
      <w:r>
        <w:rPr>
          <w:rFonts w:hint="eastAsia" w:ascii="仿宋" w:hAnsi="仿宋" w:eastAsia="仿宋"/>
          <w:bCs/>
        </w:rPr>
        <w:t>传真：</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法定代表人（负责人）证明书（仅供参考）</w:t>
      </w:r>
    </w:p>
    <w:p>
      <w:pPr>
        <w:jc w:val="center"/>
        <w:rPr>
          <w:rFonts w:ascii="仿宋" w:hAnsi="仿宋" w:eastAsia="仿宋"/>
          <w:b/>
          <w:sz w:val="32"/>
          <w:szCs w:val="36"/>
        </w:rPr>
      </w:pPr>
    </w:p>
    <w:p>
      <w:pPr>
        <w:spacing w:line="360" w:lineRule="auto"/>
        <w:rPr>
          <w:rFonts w:ascii="仿宋" w:hAnsi="仿宋" w:eastAsia="仿宋"/>
        </w:rPr>
      </w:pPr>
      <w:r>
        <w:rPr>
          <w:rFonts w:hint="eastAsia" w:ascii="仿宋" w:hAnsi="仿宋" w:eastAsia="仿宋"/>
        </w:rPr>
        <w:t>同志，现任我单位职务，为法定代表人（负责人），特此证明。</w:t>
      </w:r>
    </w:p>
    <w:p>
      <w:pPr>
        <w:spacing w:line="360" w:lineRule="auto"/>
        <w:rPr>
          <w:rFonts w:ascii="仿宋" w:hAnsi="仿宋" w:eastAsia="仿宋"/>
        </w:rPr>
      </w:pPr>
      <w:r>
        <w:rPr>
          <w:rFonts w:hint="eastAsia" w:ascii="仿宋" w:hAnsi="仿宋" w:eastAsia="仿宋"/>
        </w:rPr>
        <w:t>有效日期与本公司投标文件中标注的投标有效期相同。签发日期：年月日</w:t>
      </w:r>
    </w:p>
    <w:p>
      <w:pPr>
        <w:spacing w:line="360" w:lineRule="auto"/>
        <w:rPr>
          <w:rFonts w:ascii="仿宋" w:hAnsi="仿宋" w:eastAsia="仿宋"/>
        </w:rPr>
      </w:pPr>
    </w:p>
    <w:p>
      <w:pPr>
        <w:spacing w:line="360" w:lineRule="auto"/>
        <w:rPr>
          <w:rFonts w:ascii="仿宋" w:hAnsi="仿宋" w:eastAsia="仿宋"/>
          <w:b/>
        </w:rPr>
      </w:pPr>
      <w:r>
        <w:rPr>
          <w:rFonts w:hint="eastAsia" w:ascii="仿宋" w:hAnsi="仿宋" w:eastAsia="仿宋"/>
          <w:b/>
        </w:rPr>
        <w:t>附：</w:t>
      </w:r>
    </w:p>
    <w:p>
      <w:pPr>
        <w:spacing w:line="360" w:lineRule="auto"/>
        <w:rPr>
          <w:rFonts w:ascii="仿宋" w:hAnsi="仿宋" w:eastAsia="仿宋"/>
        </w:rPr>
      </w:pPr>
      <w:r>
        <w:rPr>
          <w:rFonts w:hint="eastAsia" w:ascii="仿宋" w:hAnsi="仿宋" w:eastAsia="仿宋"/>
        </w:rPr>
        <w:t xml:space="preserve">营业执照（注册号）： </w:t>
      </w:r>
    </w:p>
    <w:p>
      <w:pPr>
        <w:spacing w:line="360" w:lineRule="auto"/>
        <w:rPr>
          <w:rFonts w:ascii="仿宋" w:hAnsi="仿宋" w:eastAsia="仿宋"/>
        </w:rPr>
      </w:pPr>
      <w:r>
        <w:rPr>
          <w:rFonts w:hint="eastAsia" w:ascii="仿宋" w:hAnsi="仿宋" w:eastAsia="仿宋"/>
        </w:rPr>
        <w:t>经济性质：</w:t>
      </w:r>
    </w:p>
    <w:p>
      <w:pPr>
        <w:spacing w:line="360" w:lineRule="auto"/>
        <w:rPr>
          <w:rFonts w:ascii="仿宋" w:hAnsi="仿宋" w:eastAsia="仿宋"/>
        </w:rPr>
      </w:pPr>
      <w:r>
        <w:rPr>
          <w:rFonts w:hint="eastAsia" w:ascii="仿宋" w:hAnsi="仿宋" w:eastAsia="仿宋"/>
        </w:rPr>
        <w:t>主营（产）：</w:t>
      </w:r>
    </w:p>
    <w:p>
      <w:pPr>
        <w:spacing w:line="360" w:lineRule="auto"/>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lang w:val="en-US" w:eastAsia="zh-CN"/>
        </w:rPr>
        <w:t xml:space="preserve">    </w:t>
      </w: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 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mc:AlternateContent>
          <mc:Choice Requires="wps">
            <w:drawing>
              <wp:anchor distT="0" distB="0" distL="114300" distR="114300" simplePos="0" relativeHeight="251660288"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2" name="1028"/>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1028" o:spid="_x0000_s1026" o:spt="1" style="position:absolute;left:0pt;margin-left:223.65pt;margin-top:10.75pt;height:156pt;width:213pt;z-index:251660288;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E9Db2QAAAAoBAAAPAAAAAAAAAAEAIAAAACIAAABkcnMvZG93bnJldi54bWxQ&#10;SwECFAAUAAAACACHTuJAVZZS6/YBAAA0BAAADgAAAAAAAAABACAAAAAoAQAAZHJzL2Uyb0RvYy54&#10;bWxQSwUGAAAAAAYABgBZAQAAkAU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宋体"/>
          <w:b/>
          <w:bCs/>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1029"/>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1029" o:spid="_x0000_s1026" o:spt="1" style="position:absolute;left:0pt;margin-left:-8.85pt;margin-top:10.75pt;height:156pt;width:213pt;z-index:251661312;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NxK72QAAAAoBAAAPAAAAAAAAAAEAIAAAACIAAABkcnMvZG93bnJldi54bWxQ&#10;SwECFAAUAAAACACHTuJA/kCvyPYBAAA0BAAADgAAAAAAAAABACAAAAAo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法定代表人授权委托证明书（仅供参考）</w:t>
      </w:r>
    </w:p>
    <w:p>
      <w:pPr>
        <w:spacing w:line="360" w:lineRule="auto"/>
        <w:rPr>
          <w:rFonts w:ascii="仿宋" w:hAnsi="仿宋" w:eastAsia="仿宋"/>
        </w:rPr>
      </w:pPr>
    </w:p>
    <w:p>
      <w:pPr>
        <w:adjustRightInd w:val="0"/>
        <w:snapToGrid w:val="0"/>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420" w:firstLineChars="200"/>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（项目名称、项目编号）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表：（签章或签字）</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 日</w:t>
      </w:r>
    </w:p>
    <w:p>
      <w:pPr>
        <w:spacing w:line="360" w:lineRule="auto"/>
        <w:rPr>
          <w:rFonts w:ascii="黑体" w:eastAsia="黑体"/>
        </w:rPr>
      </w:pPr>
      <w:bookmarkStart w:id="1" w:name="_Toc226217114"/>
      <w:r>
        <w:rPr>
          <w:rFonts w:ascii="宋体"/>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4" name="1030"/>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1030"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3kFbXAAAACQEAAA8AAAAAAAAAAQAgAAAAIgAAAGRycy9kb3ducmV2LnhtbFBL&#10;AQIUABQAAAAIAIdO4kBoc9kx9wEAADQEAAAOAAAAAAAAAAEAIAAAACYBAABkcnMvZTJvRG9jLnht&#10;bFBLBQYAAAAABgAGAFkBAACPBQ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黑体" w:eastAsia="黑体"/>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5" name="1031"/>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1031"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OyHU1wAAAAoBAAAPAAAAAAAAAAEAIAAAACIAAABkcnMvZG93bnJldi54bWxQ&#10;SwECFAAUAAAACACHTuJAnnopS/gBAAA0BAAADgAAAAAAAAABACAAAAAm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1"/>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adjustRightInd w:val="0"/>
        <w:spacing w:line="300" w:lineRule="auto"/>
        <w:ind w:hanging="2"/>
        <w:jc w:val="center"/>
        <w:rPr>
          <w:rFonts w:ascii="仿宋" w:hAnsi="仿宋" w:eastAsia="仿宋" w:cs="仿宋"/>
          <w:sz w:val="24"/>
          <w:szCs w:val="24"/>
        </w:rPr>
      </w:pPr>
      <w:r>
        <w:rPr>
          <w:rFonts w:ascii="仿宋" w:hAnsi="仿宋" w:eastAsia="仿宋"/>
        </w:rPr>
        <w:br w:type="page"/>
      </w:r>
      <w:r>
        <w:rPr>
          <w:rFonts w:hint="eastAsia" w:ascii="仿宋" w:hAnsi="仿宋" w:eastAsia="仿宋" w:cs="仿宋"/>
          <w:b/>
          <w:snapToGrid w:val="0"/>
          <w:kern w:val="0"/>
          <w:sz w:val="32"/>
          <w:szCs w:val="32"/>
        </w:rPr>
        <w:t>承诺函</w:t>
      </w:r>
    </w:p>
    <w:p>
      <w:pPr>
        <w:spacing w:line="400" w:lineRule="exact"/>
        <w:rPr>
          <w:rFonts w:ascii="仿宋" w:hAnsi="仿宋" w:eastAsia="仿宋" w:cs="仿宋"/>
          <w:snapToGrid w:val="0"/>
          <w:sz w:val="24"/>
          <w:szCs w:val="24"/>
        </w:rPr>
      </w:pPr>
      <w:r>
        <w:rPr>
          <w:rFonts w:hint="eastAsia" w:ascii="仿宋" w:hAnsi="仿宋" w:eastAsia="仿宋" w:cs="仿宋"/>
          <w:snapToGrid w:val="0"/>
          <w:sz w:val="24"/>
          <w:szCs w:val="24"/>
        </w:rPr>
        <w:t>深圳市中正招标有限公司：</w:t>
      </w:r>
    </w:p>
    <w:p>
      <w:pPr>
        <w:spacing w:line="400" w:lineRule="exact"/>
        <w:ind w:firstLine="480" w:firstLineChars="200"/>
        <w:rPr>
          <w:rFonts w:ascii="仿宋" w:hAnsi="仿宋" w:eastAsia="仿宋" w:cs="仿宋"/>
          <w:snapToGrid w:val="0"/>
          <w:sz w:val="24"/>
          <w:szCs w:val="24"/>
        </w:rPr>
      </w:pPr>
      <w:r>
        <w:rPr>
          <w:rFonts w:hint="eastAsia" w:ascii="仿宋" w:hAnsi="仿宋" w:eastAsia="仿宋" w:cs="仿宋"/>
          <w:snapToGrid w:val="0"/>
          <w:sz w:val="24"/>
          <w:szCs w:val="24"/>
        </w:rPr>
        <w:t>我单位承诺：</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1.我单位参与本项目</w:t>
      </w:r>
      <w:r>
        <w:rPr>
          <w:rFonts w:hint="eastAsia" w:ascii="仿宋" w:hAnsi="仿宋" w:eastAsia="仿宋" w:cs="仿宋"/>
          <w:snapToGrid w:val="0"/>
          <w:sz w:val="24"/>
          <w:szCs w:val="24"/>
        </w:rPr>
        <w:t>采购活动</w:t>
      </w:r>
      <w:r>
        <w:rPr>
          <w:rFonts w:hint="eastAsia" w:ascii="仿宋" w:hAnsi="仿宋" w:eastAsia="仿宋" w:cs="仿宋"/>
          <w:sz w:val="24"/>
          <w:szCs w:val="24"/>
        </w:rPr>
        <w:t>前三年内，在经营活动中没有重大违法记录。</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2.我单位参与本项目采购活动时不存在被有关部门禁止参与政府采购活动且在有效期内的情况。</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3.我单位满足《中华人民共和国政府采购法》第二十二条规定。</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4.我单位</w:t>
      </w:r>
      <w:r>
        <w:rPr>
          <w:rFonts w:hint="eastAsia" w:ascii="仿宋" w:hAnsi="仿宋" w:eastAsia="仿宋" w:cs="仿宋"/>
          <w:snapToGrid w:val="0"/>
          <w:sz w:val="24"/>
          <w:szCs w:val="24"/>
        </w:rPr>
        <w:t>与其他投标供应商不存在“单位负责人为同一人或者存在直接控股、管理关系”的情况；</w:t>
      </w:r>
      <w:r>
        <w:rPr>
          <w:rFonts w:hint="eastAsia" w:ascii="仿宋" w:hAnsi="仿宋" w:eastAsia="仿宋" w:cs="仿宋"/>
          <w:bCs/>
          <w:sz w:val="24"/>
          <w:szCs w:val="24"/>
        </w:rPr>
        <w:t>除单一来源采购项目外，如为采购项目提供整体设计、规范编制或者项目管理、监理、检测等服务，不再参加该采购项目的其他采购活动</w:t>
      </w:r>
      <w:r>
        <w:rPr>
          <w:rFonts w:hint="eastAsia" w:ascii="仿宋" w:hAnsi="仿宋" w:eastAsia="仿宋" w:cs="仿宋"/>
          <w:sz w:val="24"/>
          <w:szCs w:val="24"/>
        </w:rPr>
        <w:t>。</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5.我单位承诺非联合体投标，不非法转包或分包。</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6.我单位参与本项目所提供的货物或服务未侵犯知识产权。</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7.我单位参与该项目投标，严格遵循公平竞争的原则，不恶意串通，不妨碍其他投标供应商的竞争行为，不损害采购人或者其他投标供应商的合法权益。我单位已清楚，如违反上述要求，将作投标无效处理。</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8.我单位如果中标，做到守信，不偷工减料，依照本项目征集文件需求内容、签署的采购合同及本单位在投标中所作的一切承诺履约。</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以上承诺，如有违反，愿依照相关法律法规处理，并承担由此给采购人带来的损失。</w:t>
      </w:r>
    </w:p>
    <w:p>
      <w:pPr>
        <w:spacing w:line="360" w:lineRule="auto"/>
        <w:ind w:firstLine="600"/>
        <w:rPr>
          <w:rFonts w:ascii="仿宋" w:hAnsi="仿宋" w:eastAsia="仿宋" w:cs="仿宋"/>
          <w:snapToGrid w:val="0"/>
          <w:sz w:val="24"/>
          <w:szCs w:val="24"/>
        </w:rPr>
      </w:pPr>
    </w:p>
    <w:p>
      <w:pPr>
        <w:adjustRightInd w:val="0"/>
        <w:snapToGrid w:val="0"/>
        <w:spacing w:line="300" w:lineRule="auto"/>
        <w:rPr>
          <w:rFonts w:ascii="仿宋" w:hAnsi="仿宋" w:eastAsia="仿宋" w:cs="仿宋"/>
          <w:snapToGrid w:val="0"/>
          <w:kern w:val="0"/>
          <w:sz w:val="24"/>
          <w:szCs w:val="24"/>
        </w:rPr>
      </w:pPr>
      <w:r>
        <w:rPr>
          <w:rFonts w:hint="eastAsia" w:ascii="仿宋" w:hAnsi="仿宋" w:eastAsia="仿宋" w:cs="仿宋"/>
          <w:snapToGrid w:val="0"/>
          <w:kern w:val="0"/>
          <w:sz w:val="24"/>
          <w:szCs w:val="24"/>
        </w:rPr>
        <w:t>投标供应商：（盖章）</w:t>
      </w:r>
    </w:p>
    <w:p>
      <w:pPr>
        <w:adjustRightInd w:val="0"/>
        <w:snapToGrid w:val="0"/>
        <w:spacing w:line="300" w:lineRule="auto"/>
        <w:rPr>
          <w:rFonts w:ascii="仿宋" w:hAnsi="仿宋" w:eastAsia="仿宋" w:cs="仿宋"/>
          <w:snapToGrid w:val="0"/>
          <w:kern w:val="0"/>
          <w:sz w:val="24"/>
          <w:szCs w:val="24"/>
        </w:rPr>
      </w:pPr>
    </w:p>
    <w:p>
      <w:pPr>
        <w:adjustRightInd w:val="0"/>
        <w:snapToGrid w:val="0"/>
        <w:spacing w:line="300" w:lineRule="auto"/>
        <w:rPr>
          <w:rFonts w:ascii="仿宋" w:hAnsi="仿宋" w:eastAsia="仿宋" w:cs="仿宋"/>
          <w:snapToGrid w:val="0"/>
          <w:kern w:val="0"/>
          <w:sz w:val="24"/>
          <w:szCs w:val="24"/>
        </w:rPr>
      </w:pPr>
    </w:p>
    <w:p>
      <w:pPr>
        <w:adjustRightInd w:val="0"/>
        <w:snapToGrid w:val="0"/>
        <w:spacing w:line="300" w:lineRule="auto"/>
        <w:rPr>
          <w:rFonts w:ascii="仿宋" w:hAnsi="仿宋" w:eastAsia="仿宋" w:cs="仿宋"/>
          <w:snapToGrid w:val="0"/>
          <w:kern w:val="0"/>
          <w:sz w:val="24"/>
          <w:szCs w:val="24"/>
        </w:rPr>
      </w:pPr>
      <w:r>
        <w:rPr>
          <w:rFonts w:hint="eastAsia" w:ascii="仿宋" w:hAnsi="仿宋" w:eastAsia="仿宋" w:cs="仿宋"/>
          <w:snapToGrid w:val="0"/>
          <w:kern w:val="0"/>
          <w:sz w:val="24"/>
          <w:szCs w:val="24"/>
        </w:rPr>
        <w:t>授权代表或法定代表人：（签字）</w:t>
      </w:r>
    </w:p>
    <w:p>
      <w:pPr>
        <w:adjustRightInd w:val="0"/>
        <w:snapToGrid w:val="0"/>
        <w:spacing w:line="300" w:lineRule="auto"/>
        <w:rPr>
          <w:rFonts w:ascii="仿宋" w:hAnsi="仿宋" w:eastAsia="仿宋" w:cs="仿宋"/>
          <w:snapToGrid w:val="0"/>
          <w:kern w:val="0"/>
          <w:sz w:val="24"/>
          <w:szCs w:val="24"/>
        </w:rPr>
      </w:pPr>
    </w:p>
    <w:p>
      <w:pPr>
        <w:adjustRightInd w:val="0"/>
        <w:snapToGrid w:val="0"/>
        <w:spacing w:line="300" w:lineRule="auto"/>
        <w:ind w:right="420"/>
        <w:rPr>
          <w:rFonts w:ascii="仿宋" w:hAnsi="仿宋" w:eastAsia="仿宋" w:cs="仿宋"/>
          <w:snapToGrid w:val="0"/>
          <w:kern w:val="0"/>
          <w:sz w:val="24"/>
          <w:szCs w:val="24"/>
        </w:rPr>
      </w:pPr>
    </w:p>
    <w:p>
      <w:pPr>
        <w:jc w:val="right"/>
        <w:rPr>
          <w:rFonts w:ascii="仿宋" w:hAnsi="仿宋" w:eastAsia="仿宋"/>
        </w:rPr>
      </w:pPr>
      <w:r>
        <w:rPr>
          <w:rFonts w:hint="eastAsia" w:ascii="仿宋" w:hAnsi="仿宋" w:eastAsia="仿宋" w:cs="仿宋"/>
          <w:sz w:val="24"/>
          <w:szCs w:val="24"/>
        </w:rPr>
        <w:t>年     月    日</w:t>
      </w:r>
    </w:p>
    <w:p>
      <w:pPr>
        <w:jc w:val="center"/>
        <w:rPr>
          <w:rFonts w:ascii="仿宋" w:hAnsi="仿宋" w:eastAsia="仿宋"/>
          <w:b/>
          <w:sz w:val="32"/>
          <w:szCs w:val="36"/>
        </w:rPr>
      </w:pPr>
      <w:r>
        <w:br w:type="page"/>
      </w:r>
      <w:r>
        <w:rPr>
          <w:rFonts w:hint="eastAsia" w:ascii="仿宋" w:hAnsi="仿宋" w:eastAsia="仿宋"/>
          <w:b/>
          <w:sz w:val="32"/>
          <w:szCs w:val="36"/>
        </w:rPr>
        <w:t>五、评分中涉及的承诺及声明函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 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widowControl/>
        <w:snapToGrid w:val="0"/>
        <w:spacing w:line="360" w:lineRule="auto"/>
        <w:jc w:val="left"/>
        <w:outlineLvl w:val="4"/>
        <w:rPr>
          <w:rFonts w:ascii="仿宋" w:hAnsi="仿宋" w:eastAsia="仿宋" w:cs="仿宋"/>
          <w:b/>
          <w:bCs/>
          <w:kern w:val="0"/>
          <w:sz w:val="25"/>
          <w:szCs w:val="25"/>
        </w:rPr>
      </w:pPr>
      <w:r>
        <w:rPr>
          <w:rFonts w:hint="eastAsia" w:ascii="仿宋" w:hAnsi="仿宋" w:eastAsia="仿宋" w:cs="仿宋"/>
          <w:b/>
          <w:bCs/>
          <w:kern w:val="0"/>
          <w:sz w:val="25"/>
          <w:szCs w:val="25"/>
        </w:rPr>
        <w:t>中小企业声明函填写指引：</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仿宋" w:hAnsi="仿宋" w:eastAsia="仿宋" w:cs="仿宋"/>
          <w:kern w:val="0"/>
          <w:szCs w:val="21"/>
        </w:rPr>
      </w:pPr>
      <w:r>
        <w:rPr>
          <w:rFonts w:hint="eastAsia" w:ascii="仿宋" w:hAnsi="仿宋" w:eastAsia="仿宋" w:cs="仿宋"/>
          <w:kern w:val="0"/>
          <w:szCs w:val="21"/>
        </w:rPr>
        <w:t>2、该部分内容填写需要参考的相关文件包括但不限于：</w:t>
      </w:r>
    </w:p>
    <w:p>
      <w:pPr>
        <w:widowControl/>
        <w:snapToGrid w:val="0"/>
        <w:spacing w:line="360" w:lineRule="auto"/>
        <w:ind w:firstLine="555"/>
        <w:jc w:val="left"/>
        <w:rPr>
          <w:rFonts w:ascii="仿宋" w:hAnsi="仿宋" w:eastAsia="仿宋" w:cs="仿宋"/>
          <w:kern w:val="0"/>
          <w:szCs w:val="21"/>
        </w:rPr>
      </w:pPr>
      <w:r>
        <w:rPr>
          <w:rFonts w:hint="eastAsia" w:ascii="仿宋" w:hAnsi="仿宋" w:eastAsia="仿宋" w:cs="仿宋"/>
          <w:kern w:val="0"/>
          <w:szCs w:val="21"/>
        </w:rPr>
        <w:t>(1)财政部 工业和信息化部关于印发《政府采购促进中小企业发展管理办法》的通知（财库〔2020〕46号）</w:t>
      </w:r>
    </w:p>
    <w:p>
      <w:pPr>
        <w:widowControl/>
        <w:snapToGrid w:val="0"/>
        <w:spacing w:line="360" w:lineRule="auto"/>
        <w:ind w:firstLine="555"/>
        <w:jc w:val="left"/>
        <w:rPr>
          <w:rFonts w:ascii="仿宋" w:hAnsi="仿宋" w:eastAsia="仿宋" w:cs="仿宋"/>
          <w:kern w:val="0"/>
          <w:szCs w:val="21"/>
        </w:rPr>
      </w:pPr>
      <w:r>
        <w:rPr>
          <w:rFonts w:hint="eastAsia" w:ascii="仿宋" w:hAnsi="仿宋" w:eastAsia="仿宋" w:cs="仿宋"/>
          <w:kern w:val="0"/>
          <w:szCs w:val="21"/>
        </w:rPr>
        <w:t>(2)</w:t>
      </w:r>
      <w:bookmarkStart w:id="2" w:name="_Hlk71925120"/>
      <w:r>
        <w:rPr>
          <w:rFonts w:hint="eastAsia" w:ascii="仿宋" w:hAnsi="仿宋" w:eastAsia="仿宋" w:cs="仿宋"/>
          <w:kern w:val="0"/>
          <w:szCs w:val="21"/>
        </w:rPr>
        <w:t>《关于印发中小企业划型标准规定的通知》（工信部联企业〔2011〕300 号</w:t>
      </w:r>
      <w:bookmarkEnd w:id="2"/>
      <w:r>
        <w:rPr>
          <w:rFonts w:hint="eastAsia" w:ascii="仿宋" w:hAnsi="仿宋" w:eastAsia="仿宋" w:cs="仿宋"/>
          <w:kern w:val="0"/>
          <w:szCs w:val="21"/>
        </w:rPr>
        <w:t>）</w:t>
      </w:r>
    </w:p>
    <w:p>
      <w:pPr>
        <w:widowControl/>
        <w:snapToGrid w:val="0"/>
        <w:spacing w:line="360" w:lineRule="auto"/>
        <w:ind w:firstLine="555"/>
        <w:jc w:val="left"/>
        <w:rPr>
          <w:rFonts w:ascii="仿宋" w:hAnsi="仿宋" w:eastAsia="仿宋" w:cs="仿宋"/>
          <w:kern w:val="0"/>
          <w:szCs w:val="21"/>
        </w:rPr>
      </w:pPr>
      <w:r>
        <w:rPr>
          <w:rFonts w:hint="eastAsia" w:ascii="仿宋" w:hAnsi="仿宋" w:eastAsia="仿宋" w:cs="仿宋"/>
          <w:kern w:val="0"/>
          <w:szCs w:val="21"/>
        </w:rPr>
        <w:t>(3)国家统计局关于印发《统计上大中小微型企业划分办法 （2017）》的通知（国统字〔2017〕213 号）</w:t>
      </w:r>
    </w:p>
    <w:p>
      <w:pPr>
        <w:widowControl/>
        <w:snapToGrid w:val="0"/>
        <w:spacing w:line="360" w:lineRule="auto"/>
        <w:ind w:firstLine="555"/>
        <w:jc w:val="left"/>
        <w:rPr>
          <w:rFonts w:ascii="仿宋" w:hAnsi="仿宋" w:eastAsia="仿宋" w:cs="仿宋"/>
          <w:kern w:val="0"/>
          <w:szCs w:val="21"/>
        </w:rPr>
      </w:pPr>
      <w:r>
        <w:rPr>
          <w:rFonts w:hint="eastAsia" w:ascii="仿宋" w:hAnsi="仿宋" w:eastAsia="仿宋" w:cs="仿宋"/>
          <w:kern w:val="0"/>
          <w:szCs w:val="21"/>
        </w:rPr>
        <w:t>(4)财政部 民政部 中国残疾人联合会关于促进残疾人就业 政府采购政策的通知（财库〔2017〕141号）</w:t>
      </w:r>
    </w:p>
    <w:p>
      <w:pPr>
        <w:widowControl/>
        <w:snapToGrid w:val="0"/>
        <w:spacing w:line="360" w:lineRule="auto"/>
        <w:ind w:firstLine="555"/>
        <w:jc w:val="left"/>
        <w:rPr>
          <w:rFonts w:ascii="仿宋" w:hAnsi="仿宋" w:eastAsia="仿宋" w:cs="仿宋"/>
          <w:szCs w:val="21"/>
        </w:rPr>
      </w:pPr>
      <w:r>
        <w:rPr>
          <w:rFonts w:hint="eastAsia" w:ascii="仿宋" w:hAnsi="仿宋" w:eastAsia="仿宋" w:cs="仿宋"/>
          <w:kern w:val="0"/>
          <w:szCs w:val="21"/>
        </w:rPr>
        <w:t>(5)财政部 司法部关于政府采购支持监狱企业发展有关问题的通知（财库〔2014〕68号）</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4、《中小企业声明函》填写要求：</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（1）在“单位名称”下划线处如实填写</w:t>
      </w:r>
      <w:r>
        <w:rPr>
          <w:rFonts w:hint="eastAsia" w:ascii="仿宋" w:hAnsi="仿宋" w:eastAsia="仿宋" w:cs="仿宋"/>
          <w:b/>
          <w:color w:val="FF0000"/>
          <w:kern w:val="0"/>
          <w:szCs w:val="21"/>
        </w:rPr>
        <w:t>采购人名称（详见采购人信息，非采购代理机构）</w:t>
      </w:r>
      <w:r>
        <w:rPr>
          <w:rFonts w:hint="eastAsia" w:ascii="仿宋" w:hAnsi="仿宋" w:eastAsia="仿宋" w:cs="仿宋"/>
          <w:kern w:val="0"/>
          <w:szCs w:val="21"/>
        </w:rPr>
        <w:t>；</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（2）在“项目名称”下划线处如实填写</w:t>
      </w:r>
      <w:r>
        <w:rPr>
          <w:rFonts w:hint="eastAsia" w:ascii="仿宋" w:hAnsi="仿宋" w:eastAsia="仿宋" w:cs="仿宋"/>
          <w:b/>
          <w:color w:val="FF0000"/>
          <w:kern w:val="0"/>
          <w:szCs w:val="21"/>
        </w:rPr>
        <w:t>采购项目名称</w:t>
      </w:r>
      <w:r>
        <w:rPr>
          <w:rFonts w:hint="eastAsia" w:ascii="仿宋" w:hAnsi="仿宋" w:eastAsia="仿宋" w:cs="仿宋"/>
          <w:kern w:val="0"/>
          <w:szCs w:val="21"/>
        </w:rPr>
        <w:t>；</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（3）在“标的名称”下划线处填写所采购标的（货物或服务或工程）的具体名称</w:t>
      </w:r>
      <w:r>
        <w:rPr>
          <w:rFonts w:hint="eastAsia" w:ascii="仿宋" w:hAnsi="仿宋" w:eastAsia="仿宋" w:cs="仿宋"/>
          <w:b/>
          <w:bCs/>
          <w:color w:val="FF0000"/>
          <w:kern w:val="0"/>
          <w:szCs w:val="21"/>
        </w:rPr>
        <w:t>（具体详见征集项目需求，如涉及多项标的，投标人需逐项进行响应）</w:t>
      </w:r>
      <w:r>
        <w:rPr>
          <w:rFonts w:hint="eastAsia" w:ascii="仿宋" w:hAnsi="仿宋" w:eastAsia="仿宋" w:cs="仿宋"/>
          <w:kern w:val="0"/>
          <w:szCs w:val="21"/>
        </w:rPr>
        <w:t>；</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（4）在“</w:t>
      </w:r>
      <w:r>
        <w:rPr>
          <w:rFonts w:hint="eastAsia" w:ascii="仿宋" w:hAnsi="仿宋" w:eastAsia="仿宋" w:cs="仿宋"/>
          <w:szCs w:val="21"/>
        </w:rPr>
        <w:t>采购文件</w:t>
      </w:r>
      <w:r>
        <w:rPr>
          <w:rFonts w:hint="eastAsia" w:ascii="仿宋" w:hAnsi="仿宋" w:eastAsia="仿宋" w:cs="仿宋"/>
          <w:kern w:val="0"/>
          <w:szCs w:val="21"/>
        </w:rPr>
        <w:t>中明确的所属行业”下划线处填写采购文件规定的本项目所属行业</w:t>
      </w:r>
      <w:r>
        <w:rPr>
          <w:rFonts w:hint="eastAsia" w:ascii="仿宋" w:hAnsi="仿宋" w:eastAsia="仿宋" w:cs="仿宋"/>
          <w:b/>
          <w:bCs/>
          <w:color w:val="FF0000"/>
          <w:kern w:val="0"/>
          <w:szCs w:val="21"/>
        </w:rPr>
        <w:t>（详见评标信息）</w:t>
      </w:r>
      <w:r>
        <w:rPr>
          <w:rFonts w:hint="eastAsia" w:ascii="仿宋" w:hAnsi="仿宋" w:eastAsia="仿宋" w:cs="仿宋"/>
          <w:kern w:val="0"/>
          <w:szCs w:val="21"/>
        </w:rPr>
        <w:t>；</w:t>
      </w:r>
    </w:p>
    <w:p>
      <w:pPr>
        <w:widowControl/>
        <w:snapToGrid w:val="0"/>
        <w:spacing w:line="360" w:lineRule="auto"/>
        <w:jc w:val="left"/>
        <w:rPr>
          <w:rFonts w:ascii="仿宋" w:hAnsi="仿宋" w:eastAsia="仿宋" w:cs="仿宋"/>
          <w:kern w:val="0"/>
          <w:szCs w:val="21"/>
        </w:rPr>
      </w:pPr>
      <w:r>
        <w:rPr>
          <w:rFonts w:hint="eastAsia" w:ascii="仿宋" w:hAnsi="仿宋" w:eastAsia="仿宋" w:cs="仿宋"/>
          <w:kern w:val="0"/>
          <w:szCs w:val="21"/>
        </w:rPr>
        <w:t xml:space="preserve">    （5）在“从业人员”、“营业收入”、“资产总额”下划线处如实填写</w:t>
      </w:r>
      <w:r>
        <w:rPr>
          <w:rFonts w:hint="eastAsia" w:ascii="仿宋" w:hAnsi="仿宋" w:eastAsia="仿宋" w:cs="仿宋"/>
          <w:b/>
          <w:color w:val="FF0000"/>
          <w:kern w:val="0"/>
          <w:szCs w:val="21"/>
        </w:rPr>
        <w:t>制造商（货物类）或承接企业（服务或工程类）</w:t>
      </w:r>
      <w:r>
        <w:rPr>
          <w:rFonts w:hint="eastAsia" w:ascii="仿宋" w:hAnsi="仿宋" w:eastAsia="仿宋" w:cs="仿宋"/>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仿宋" w:hAnsi="仿宋" w:eastAsia="仿宋" w:cs="仿宋"/>
          <w:kern w:val="0"/>
          <w:szCs w:val="21"/>
        </w:rPr>
      </w:pPr>
      <w:r>
        <w:rPr>
          <w:rFonts w:hint="eastAsia" w:ascii="仿宋" w:hAnsi="仿宋" w:eastAsia="仿宋" w:cs="仿宋"/>
          <w:kern w:val="0"/>
          <w:szCs w:val="21"/>
        </w:rPr>
        <w:t>（6）在“中型企业、小型企业、微型企业”下划线处如实依照工信部联企业〔2011〕300号文填写相应的企业类型。</w:t>
      </w:r>
    </w:p>
    <w:p>
      <w:pPr>
        <w:jc w:val="left"/>
        <w:rPr>
          <w:rFonts w:ascii="仿宋" w:hAnsi="仿宋" w:eastAsia="仿宋" w:cs="仿宋"/>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jc w:val="center"/>
        <w:rPr>
          <w:rFonts w:ascii="仿宋" w:hAnsi="仿宋" w:eastAsia="仿宋" w:cs="仿宋"/>
          <w:b/>
          <w:sz w:val="32"/>
          <w:szCs w:val="32"/>
        </w:rPr>
      </w:pPr>
      <w:r>
        <w:rPr>
          <w:rFonts w:hint="eastAsia" w:ascii="仿宋" w:hAnsi="仿宋" w:eastAsia="仿宋" w:cs="仿宋"/>
          <w:b/>
          <w:sz w:val="32"/>
          <w:szCs w:val="32"/>
        </w:rPr>
        <w:t>中小企业声明函</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本公司（联合体）郑重声明，根据《政府采购促进中小企业发展管理办法》（财库﹝2020﹞46 号）的规定，本公司（联合体）参加</w:t>
      </w:r>
      <w:r>
        <w:rPr>
          <w:rFonts w:hint="eastAsia" w:ascii="仿宋" w:hAnsi="仿宋" w:eastAsia="仿宋" w:cs="仿宋"/>
          <w:snapToGrid w:val="0"/>
          <w:szCs w:val="18"/>
          <w:u w:val="single"/>
        </w:rPr>
        <w:t>（单位名称）</w:t>
      </w:r>
      <w:r>
        <w:rPr>
          <w:rFonts w:hint="eastAsia" w:ascii="仿宋" w:hAnsi="仿宋" w:eastAsia="仿宋" w:cs="仿宋"/>
          <w:snapToGrid w:val="0"/>
          <w:szCs w:val="18"/>
        </w:rPr>
        <w:t>的</w:t>
      </w:r>
      <w:r>
        <w:rPr>
          <w:rFonts w:hint="eastAsia" w:ascii="仿宋" w:hAnsi="仿宋" w:eastAsia="仿宋" w:cs="仿宋"/>
          <w:snapToGrid w:val="0"/>
          <w:szCs w:val="18"/>
          <w:u w:val="single"/>
        </w:rPr>
        <w:t>（项目名称）</w:t>
      </w:r>
      <w:r>
        <w:rPr>
          <w:rFonts w:hint="eastAsia" w:ascii="仿宋" w:hAnsi="仿宋" w:eastAsia="仿宋" w:cs="仿宋"/>
          <w:snapToGrid w:val="0"/>
          <w:szCs w:val="18"/>
        </w:rPr>
        <w:t>采购活动，工程的施工单位全部为符合政策要求的中小企业。相关企业（含联合体中的中小企业、签订分包意向协议的中小企业）的具体情况如下：</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1、</w:t>
      </w:r>
      <w:r>
        <w:rPr>
          <w:rFonts w:hint="eastAsia" w:ascii="仿宋" w:hAnsi="仿宋" w:eastAsia="仿宋" w:cs="仿宋"/>
          <w:snapToGrid w:val="0"/>
          <w:szCs w:val="18"/>
          <w:u w:val="single"/>
        </w:rPr>
        <w:t>（项目名称）</w:t>
      </w:r>
      <w:r>
        <w:rPr>
          <w:rFonts w:hint="eastAsia" w:ascii="仿宋" w:hAnsi="仿宋" w:eastAsia="仿宋" w:cs="仿宋"/>
          <w:snapToGrid w:val="0"/>
          <w:szCs w:val="18"/>
        </w:rPr>
        <w:t>，属于</w:t>
      </w:r>
      <w:r>
        <w:rPr>
          <w:rFonts w:hint="eastAsia" w:ascii="仿宋" w:hAnsi="仿宋" w:eastAsia="仿宋" w:cs="仿宋"/>
          <w:snapToGrid w:val="0"/>
          <w:szCs w:val="18"/>
          <w:u w:val="single"/>
        </w:rPr>
        <w:t>（采购文件中明确的所属行业）</w:t>
      </w:r>
      <w:r>
        <w:rPr>
          <w:rFonts w:hint="eastAsia" w:ascii="仿宋" w:hAnsi="仿宋" w:eastAsia="仿宋" w:cs="仿宋"/>
          <w:snapToGrid w:val="0"/>
          <w:szCs w:val="18"/>
        </w:rPr>
        <w:t>；承建企业为</w:t>
      </w:r>
      <w:r>
        <w:rPr>
          <w:rFonts w:hint="eastAsia" w:ascii="仿宋" w:hAnsi="仿宋" w:eastAsia="仿宋" w:cs="仿宋"/>
          <w:snapToGrid w:val="0"/>
          <w:szCs w:val="18"/>
          <w:u w:val="single"/>
        </w:rPr>
        <w:t>（企业名称）</w:t>
      </w:r>
      <w:r>
        <w:rPr>
          <w:rFonts w:hint="eastAsia" w:ascii="仿宋" w:hAnsi="仿宋" w:eastAsia="仿宋" w:cs="仿宋"/>
          <w:snapToGrid w:val="0"/>
          <w:szCs w:val="18"/>
        </w:rPr>
        <w:t>，从业人员人，营业收入为万元，资产总额为万元，属于</w:t>
      </w:r>
      <w:r>
        <w:rPr>
          <w:rFonts w:hint="eastAsia" w:ascii="仿宋" w:hAnsi="仿宋" w:eastAsia="仿宋" w:cs="仿宋"/>
          <w:snapToGrid w:val="0"/>
          <w:szCs w:val="18"/>
          <w:u w:val="single"/>
        </w:rPr>
        <w:t>（中型企业、小型企业、微型企业）</w:t>
      </w:r>
      <w:r>
        <w:rPr>
          <w:rFonts w:hint="eastAsia" w:ascii="仿宋" w:hAnsi="仿宋" w:eastAsia="仿宋" w:cs="仿宋"/>
          <w:snapToGrid w:val="0"/>
          <w:szCs w:val="18"/>
        </w:rPr>
        <w:t>；</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2、</w:t>
      </w:r>
      <w:r>
        <w:rPr>
          <w:rFonts w:hint="eastAsia" w:ascii="仿宋" w:hAnsi="仿宋" w:eastAsia="仿宋" w:cs="仿宋"/>
          <w:snapToGrid w:val="0"/>
          <w:szCs w:val="18"/>
          <w:u w:val="single"/>
        </w:rPr>
        <w:t>（项目名称）</w:t>
      </w:r>
      <w:r>
        <w:rPr>
          <w:rFonts w:hint="eastAsia" w:ascii="仿宋" w:hAnsi="仿宋" w:eastAsia="仿宋" w:cs="仿宋"/>
          <w:snapToGrid w:val="0"/>
          <w:szCs w:val="18"/>
        </w:rPr>
        <w:t>，属于</w:t>
      </w:r>
      <w:r>
        <w:rPr>
          <w:rFonts w:hint="eastAsia" w:ascii="仿宋" w:hAnsi="仿宋" w:eastAsia="仿宋" w:cs="仿宋"/>
          <w:snapToGrid w:val="0"/>
          <w:szCs w:val="18"/>
          <w:u w:val="single"/>
        </w:rPr>
        <w:t>（采购文件中明确的所属行业）</w:t>
      </w:r>
      <w:r>
        <w:rPr>
          <w:rFonts w:hint="eastAsia" w:ascii="仿宋" w:hAnsi="仿宋" w:eastAsia="仿宋" w:cs="仿宋"/>
          <w:snapToGrid w:val="0"/>
          <w:szCs w:val="18"/>
        </w:rPr>
        <w:t>；承建企业为</w:t>
      </w:r>
      <w:r>
        <w:rPr>
          <w:rFonts w:hint="eastAsia" w:ascii="仿宋" w:hAnsi="仿宋" w:eastAsia="仿宋" w:cs="仿宋"/>
          <w:snapToGrid w:val="0"/>
          <w:szCs w:val="18"/>
          <w:u w:val="single"/>
        </w:rPr>
        <w:t>（企业名称）</w:t>
      </w:r>
      <w:r>
        <w:rPr>
          <w:rFonts w:hint="eastAsia" w:ascii="仿宋" w:hAnsi="仿宋" w:eastAsia="仿宋" w:cs="仿宋"/>
          <w:snapToGrid w:val="0"/>
          <w:szCs w:val="18"/>
        </w:rPr>
        <w:t>，从业人员人，营业收入为万元，资产总额为万元，属于</w:t>
      </w:r>
      <w:r>
        <w:rPr>
          <w:rFonts w:hint="eastAsia" w:ascii="仿宋" w:hAnsi="仿宋" w:eastAsia="仿宋" w:cs="仿宋"/>
          <w:snapToGrid w:val="0"/>
          <w:szCs w:val="18"/>
          <w:u w:val="single"/>
        </w:rPr>
        <w:t>（中型企业、小型企业、微型企业）</w:t>
      </w:r>
      <w:r>
        <w:rPr>
          <w:rFonts w:hint="eastAsia" w:ascii="仿宋" w:hAnsi="仿宋" w:eastAsia="仿宋" w:cs="仿宋"/>
          <w:snapToGrid w:val="0"/>
          <w:szCs w:val="18"/>
        </w:rPr>
        <w:t>；</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以上企业，不属于大企业的分支机构，不存在控股股东为大企业的情形，也不存在与大企业的负责人为同一人的情形。</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本企业对上述声明内容的真实性负责。如有虚假，将依法承担相应责任。</w:t>
      </w:r>
    </w:p>
    <w:p>
      <w:pPr>
        <w:spacing w:line="360" w:lineRule="auto"/>
        <w:ind w:firstLine="630" w:firstLineChars="300"/>
        <w:rPr>
          <w:rFonts w:ascii="仿宋" w:hAnsi="仿宋" w:eastAsia="仿宋" w:cs="仿宋"/>
          <w:snapToGrid w:val="0"/>
          <w:szCs w:val="18"/>
        </w:rPr>
      </w:pPr>
    </w:p>
    <w:p>
      <w:pPr>
        <w:spacing w:line="360" w:lineRule="auto"/>
        <w:ind w:firstLine="630" w:firstLineChars="300"/>
        <w:jc w:val="right"/>
        <w:rPr>
          <w:rFonts w:ascii="仿宋" w:hAnsi="仿宋" w:eastAsia="仿宋" w:cs="仿宋"/>
          <w:snapToGrid w:val="0"/>
          <w:szCs w:val="18"/>
        </w:rPr>
      </w:pPr>
      <w:r>
        <w:rPr>
          <w:rFonts w:hint="eastAsia" w:ascii="仿宋" w:hAnsi="仿宋" w:eastAsia="仿宋" w:cs="仿宋"/>
          <w:snapToGrid w:val="0"/>
          <w:szCs w:val="18"/>
        </w:rPr>
        <w:t xml:space="preserve">                             企业名称(公章)：</w:t>
      </w:r>
      <w:r>
        <w:rPr>
          <w:rFonts w:hint="eastAsia" w:ascii="仿宋" w:hAnsi="仿宋" w:eastAsia="仿宋" w:cs="仿宋"/>
          <w:snapToGrid w:val="0"/>
          <w:szCs w:val="18"/>
          <w:u w:val="single"/>
        </w:rPr>
        <w:t>___         _____</w:t>
      </w:r>
    </w:p>
    <w:p>
      <w:pPr>
        <w:spacing w:line="360" w:lineRule="auto"/>
        <w:jc w:val="right"/>
        <w:rPr>
          <w:rFonts w:ascii="仿宋" w:hAnsi="仿宋" w:eastAsia="仿宋" w:cs="仿宋"/>
          <w:snapToGrid w:val="0"/>
          <w:szCs w:val="18"/>
        </w:rPr>
      </w:pPr>
      <w:r>
        <w:rPr>
          <w:rFonts w:hint="eastAsia" w:ascii="仿宋" w:hAnsi="仿宋" w:eastAsia="仿宋" w:cs="仿宋"/>
          <w:snapToGrid w:val="0"/>
          <w:szCs w:val="18"/>
        </w:rPr>
        <w:t>日  期：</w:t>
      </w:r>
      <w:r>
        <w:rPr>
          <w:rFonts w:hint="eastAsia" w:ascii="仿宋" w:hAnsi="仿宋" w:eastAsia="仿宋" w:cs="仿宋"/>
          <w:snapToGrid w:val="0"/>
          <w:szCs w:val="18"/>
          <w:u w:val="single"/>
        </w:rPr>
        <w:t>________________</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备注：</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630" w:firstLineChars="300"/>
        <w:rPr>
          <w:rFonts w:ascii="仿宋" w:hAnsi="仿宋" w:eastAsia="仿宋" w:cs="仿宋"/>
          <w:snapToGrid w:val="0"/>
          <w:szCs w:val="18"/>
        </w:rPr>
      </w:pPr>
      <w:r>
        <w:rPr>
          <w:rFonts w:hint="eastAsia" w:ascii="仿宋" w:hAnsi="仿宋" w:eastAsia="仿宋" w:cs="仿宋"/>
          <w:snapToGrid w:val="0"/>
          <w:szCs w:val="18"/>
        </w:rPr>
        <w:t>2、从业人员、营业收入、资产总额填报上一年度数据，无上一年度数据的新成立企业可不填报。</w:t>
      </w:r>
    </w:p>
    <w:p>
      <w:pPr>
        <w:rPr>
          <w:rFonts w:hint="eastAsia" w:ascii="仿宋" w:hAnsi="仿宋" w:eastAsia="仿宋" w:cs="仿宋"/>
          <w:b/>
          <w:sz w:val="32"/>
          <w:szCs w:val="32"/>
        </w:rPr>
      </w:pPr>
      <w:r>
        <w:rPr>
          <w:rFonts w:hint="eastAsia" w:ascii="仿宋" w:hAnsi="仿宋" w:eastAsia="仿宋" w:cs="仿宋"/>
          <w:b/>
          <w:sz w:val="32"/>
          <w:szCs w:val="32"/>
        </w:rPr>
        <w:br w:type="page"/>
      </w:r>
    </w:p>
    <w:p>
      <w:pPr>
        <w:keepNext w:val="0"/>
        <w:keepLines w:val="0"/>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snapToGrid w:val="0"/>
          <w:szCs w:val="18"/>
        </w:rPr>
      </w:pPr>
      <w:r>
        <w:rPr>
          <w:rFonts w:hint="eastAsia" w:ascii="仿宋" w:hAnsi="仿宋" w:eastAsia="仿宋" w:cs="仿宋"/>
          <w:b/>
          <w:sz w:val="32"/>
          <w:szCs w:val="32"/>
        </w:rPr>
        <w:t>监狱企业声明函</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zCs w:val="21"/>
        </w:rPr>
      </w:pPr>
      <w:r>
        <w:rPr>
          <w:rFonts w:hint="eastAsia" w:ascii="仿宋" w:hAnsi="仿宋" w:eastAsia="仿宋" w:cs="仿宋"/>
          <w:szCs w:val="21"/>
        </w:rPr>
        <w:t>本单位郑重声明，根据《财政部 司法部关于政府采购支持监狱企业发展有关问题的通知》（财库〔2014〕68号）的规定，本单位为符合条件的监狱企业。</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r>
        <w:rPr>
          <w:rFonts w:hint="eastAsia" w:ascii="仿宋" w:hAnsi="仿宋" w:eastAsia="仿宋" w:cs="仿宋"/>
          <w:szCs w:val="21"/>
        </w:rPr>
        <w:t>本单位对上述声明的真实性负责。如有虚假，将依法承担相应责任</w:t>
      </w:r>
      <w:r>
        <w:rPr>
          <w:rFonts w:hint="eastAsia" w:ascii="仿宋" w:hAnsi="仿宋" w:eastAsia="仿宋" w:cs="仿宋"/>
          <w:snapToGrid w:val="0"/>
          <w:szCs w:val="18"/>
        </w:rPr>
        <w:t>。</w:t>
      </w:r>
    </w:p>
    <w:p>
      <w:pPr>
        <w:pStyle w:val="18"/>
        <w:keepNext w:val="0"/>
        <w:keepLines w:val="0"/>
        <w:pageBreakBefore w:val="0"/>
        <w:kinsoku/>
        <w:wordWrap/>
        <w:overflowPunct/>
        <w:topLinePunct w:val="0"/>
        <w:autoSpaceDE/>
        <w:autoSpaceDN/>
        <w:bidi w:val="0"/>
        <w:adjustRightInd/>
        <w:snapToGrid/>
        <w:spacing w:line="300" w:lineRule="auto"/>
        <w:ind w:firstLine="210"/>
        <w:textAlignment w:val="auto"/>
        <w:rPr>
          <w:rFonts w:ascii="仿宋" w:hAnsi="仿宋" w:eastAsia="仿宋" w:cs="仿宋"/>
        </w:rPr>
      </w:pPr>
    </w:p>
    <w:p>
      <w:pPr>
        <w:keepNext w:val="0"/>
        <w:keepLines w:val="0"/>
        <w:pageBreakBefore w:val="0"/>
        <w:kinsoku/>
        <w:wordWrap/>
        <w:overflowPunct/>
        <w:topLinePunct w:val="0"/>
        <w:autoSpaceDE/>
        <w:autoSpaceDN/>
        <w:bidi w:val="0"/>
        <w:adjustRightInd/>
        <w:snapToGrid/>
        <w:spacing w:line="300" w:lineRule="auto"/>
        <w:ind w:firstLine="420" w:firstLineChars="200"/>
        <w:jc w:val="right"/>
        <w:textAlignment w:val="auto"/>
        <w:rPr>
          <w:rFonts w:ascii="仿宋" w:hAnsi="仿宋" w:eastAsia="仿宋" w:cs="仿宋"/>
          <w:snapToGrid w:val="0"/>
          <w:szCs w:val="18"/>
        </w:rPr>
      </w:pPr>
      <w:r>
        <w:rPr>
          <w:rFonts w:hint="eastAsia" w:ascii="仿宋" w:hAnsi="仿宋" w:eastAsia="仿宋" w:cs="仿宋"/>
          <w:snapToGrid w:val="0"/>
          <w:szCs w:val="18"/>
        </w:rPr>
        <w:t>单位名称(公章)：；</w:t>
      </w:r>
    </w:p>
    <w:p>
      <w:pPr>
        <w:keepNext w:val="0"/>
        <w:keepLines w:val="0"/>
        <w:pageBreakBefore w:val="0"/>
        <w:kinsoku/>
        <w:wordWrap/>
        <w:overflowPunct/>
        <w:topLinePunct w:val="0"/>
        <w:autoSpaceDE/>
        <w:autoSpaceDN/>
        <w:bidi w:val="0"/>
        <w:adjustRightInd/>
        <w:snapToGrid/>
        <w:spacing w:line="300" w:lineRule="auto"/>
        <w:ind w:firstLine="420" w:firstLineChars="200"/>
        <w:jc w:val="right"/>
        <w:textAlignment w:val="auto"/>
        <w:rPr>
          <w:rFonts w:ascii="仿宋" w:hAnsi="仿宋" w:eastAsia="仿宋" w:cs="仿宋"/>
          <w:snapToGrid w:val="0"/>
          <w:szCs w:val="18"/>
        </w:rPr>
      </w:pPr>
      <w:r>
        <w:rPr>
          <w:rFonts w:hint="eastAsia" w:ascii="仿宋" w:hAnsi="仿宋" w:eastAsia="仿宋" w:cs="仿宋"/>
          <w:snapToGrid w:val="0"/>
          <w:szCs w:val="18"/>
        </w:rPr>
        <w:t>日期：</w:t>
      </w:r>
      <w:r>
        <w:rPr>
          <w:rFonts w:hint="eastAsia" w:ascii="仿宋" w:hAnsi="仿宋" w:eastAsia="仿宋" w:cs="仿宋"/>
        </w:rPr>
        <w:t>年月 日</w:t>
      </w:r>
    </w:p>
    <w:p>
      <w:pPr>
        <w:keepNext w:val="0"/>
        <w:keepLines w:val="0"/>
        <w:pageBreakBefore w:val="0"/>
        <w:kinsoku/>
        <w:wordWrap/>
        <w:overflowPunct/>
        <w:topLinePunct w:val="0"/>
        <w:autoSpaceDE/>
        <w:autoSpaceDN/>
        <w:bidi w:val="0"/>
        <w:adjustRightInd/>
        <w:snapToGrid/>
        <w:spacing w:line="300" w:lineRule="auto"/>
        <w:ind w:firstLine="422" w:firstLineChars="200"/>
        <w:textAlignment w:val="auto"/>
        <w:rPr>
          <w:rFonts w:ascii="仿宋" w:hAnsi="仿宋" w:eastAsia="仿宋" w:cs="仿宋"/>
          <w:b/>
          <w:snapToGrid w:val="0"/>
          <w:szCs w:val="18"/>
        </w:rPr>
      </w:pPr>
      <w:r>
        <w:rPr>
          <w:rFonts w:hint="eastAsia" w:ascii="仿宋" w:hAnsi="仿宋" w:eastAsia="仿宋" w:cs="仿宋"/>
          <w:b/>
          <w:snapToGrid w:val="0"/>
          <w:szCs w:val="18"/>
        </w:rPr>
        <w:t>附：省级以上监狱管理局、戒毒管理局（含新疆生产建设兵团）出具的监狱企业证明文件。</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p>
    <w:p>
      <w:pPr>
        <w:keepNext w:val="0"/>
        <w:keepLines w:val="0"/>
        <w:pageBreakBefore w:val="0"/>
        <w:kinsoku/>
        <w:wordWrap/>
        <w:overflowPunct/>
        <w:topLinePunct w:val="0"/>
        <w:autoSpaceDE/>
        <w:autoSpaceDN/>
        <w:bidi w:val="0"/>
        <w:adjustRightInd/>
        <w:snapToGrid/>
        <w:spacing w:line="300" w:lineRule="auto"/>
        <w:ind w:firstLine="422" w:firstLineChars="200"/>
        <w:textAlignment w:val="auto"/>
        <w:rPr>
          <w:rFonts w:ascii="仿宋" w:hAnsi="仿宋" w:eastAsia="仿宋" w:cs="仿宋"/>
          <w:snapToGrid w:val="0"/>
          <w:szCs w:val="18"/>
        </w:rPr>
      </w:pPr>
      <w:r>
        <w:rPr>
          <w:rFonts w:hint="eastAsia" w:ascii="仿宋" w:hAnsi="仿宋" w:eastAsia="仿宋" w:cs="仿宋"/>
          <w:b/>
          <w:snapToGrid w:val="0"/>
          <w:color w:val="FF0000"/>
          <w:szCs w:val="18"/>
        </w:rPr>
        <w:t>备注：</w:t>
      </w:r>
      <w:r>
        <w:rPr>
          <w:rFonts w:hint="eastAsia" w:ascii="仿宋" w:hAnsi="仿宋" w:eastAsia="仿宋" w:cs="仿宋"/>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line="300" w:lineRule="auto"/>
        <w:jc w:val="center"/>
        <w:textAlignment w:val="auto"/>
        <w:rPr>
          <w:rFonts w:ascii="仿宋" w:hAnsi="仿宋" w:eastAsia="仿宋" w:cs="仿宋"/>
          <w:b/>
          <w:sz w:val="32"/>
          <w:szCs w:val="32"/>
        </w:rPr>
      </w:pPr>
      <w:r>
        <w:rPr>
          <w:rFonts w:hint="eastAsia" w:ascii="仿宋" w:hAnsi="仿宋" w:eastAsia="仿宋" w:cs="仿宋"/>
          <w:b/>
          <w:sz w:val="32"/>
          <w:szCs w:val="32"/>
        </w:rPr>
        <w:t>残疾人福利性单位声明函</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r>
        <w:rPr>
          <w:rFonts w:hint="eastAsia" w:ascii="仿宋" w:hAnsi="仿宋" w:eastAsia="仿宋" w:cs="仿宋"/>
          <w:snapToGrid w:val="0"/>
          <w:szCs w:val="18"/>
        </w:rPr>
        <w:t>本单位郑重声明，根据《财政部 民政部 中国残疾人联合会关于促进残疾人就业政府采购政策的通知》（财库〔2017〕141号）的规定，本单位为符合条件的残疾人福利性单位，且本单位参加单位的项目采购活动，由本单位承担工程。</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r>
        <w:rPr>
          <w:rFonts w:hint="eastAsia" w:ascii="仿宋" w:hAnsi="仿宋" w:eastAsia="仿宋" w:cs="仿宋"/>
          <w:snapToGrid w:val="0"/>
          <w:szCs w:val="18"/>
        </w:rPr>
        <w:t>本单位对上述声明的真实性负责。如有虚假，将依法承担相应责任。</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ascii="仿宋" w:hAnsi="仿宋" w:eastAsia="仿宋" w:cs="仿宋"/>
          <w:snapToGrid w:val="0"/>
          <w:szCs w:val="18"/>
        </w:rPr>
      </w:pPr>
    </w:p>
    <w:p>
      <w:pPr>
        <w:keepNext w:val="0"/>
        <w:keepLines w:val="0"/>
        <w:pageBreakBefore w:val="0"/>
        <w:kinsoku/>
        <w:wordWrap/>
        <w:overflowPunct/>
        <w:topLinePunct w:val="0"/>
        <w:autoSpaceDE/>
        <w:autoSpaceDN/>
        <w:bidi w:val="0"/>
        <w:adjustRightInd/>
        <w:snapToGrid/>
        <w:spacing w:line="300" w:lineRule="auto"/>
        <w:ind w:firstLine="420" w:firstLineChars="200"/>
        <w:jc w:val="right"/>
        <w:textAlignment w:val="auto"/>
        <w:rPr>
          <w:rFonts w:ascii="仿宋" w:hAnsi="仿宋" w:eastAsia="仿宋" w:cs="仿宋"/>
          <w:snapToGrid w:val="0"/>
          <w:szCs w:val="18"/>
        </w:rPr>
      </w:pPr>
      <w:r>
        <w:rPr>
          <w:rFonts w:hint="eastAsia" w:ascii="仿宋" w:hAnsi="仿宋" w:eastAsia="仿宋" w:cs="仿宋"/>
          <w:snapToGrid w:val="0"/>
          <w:szCs w:val="18"/>
        </w:rPr>
        <w:t>单位名称(公章)：；</w:t>
      </w:r>
    </w:p>
    <w:p>
      <w:pPr>
        <w:keepNext w:val="0"/>
        <w:keepLines w:val="0"/>
        <w:pageBreakBefore w:val="0"/>
        <w:kinsoku/>
        <w:wordWrap/>
        <w:overflowPunct/>
        <w:topLinePunct w:val="0"/>
        <w:autoSpaceDE/>
        <w:autoSpaceDN/>
        <w:bidi w:val="0"/>
        <w:adjustRightInd/>
        <w:snapToGrid/>
        <w:spacing w:line="300" w:lineRule="auto"/>
        <w:ind w:firstLine="420" w:firstLineChars="200"/>
        <w:jc w:val="right"/>
        <w:textAlignment w:val="auto"/>
        <w:rPr>
          <w:rFonts w:ascii="仿宋" w:hAnsi="仿宋" w:eastAsia="仿宋" w:cs="仿宋"/>
          <w:snapToGrid w:val="0"/>
          <w:szCs w:val="18"/>
        </w:rPr>
      </w:pPr>
      <w:r>
        <w:rPr>
          <w:rFonts w:hint="eastAsia" w:ascii="仿宋" w:hAnsi="仿宋" w:eastAsia="仿宋" w:cs="仿宋"/>
          <w:snapToGrid w:val="0"/>
          <w:szCs w:val="18"/>
        </w:rPr>
        <w:t>日期：</w:t>
      </w:r>
      <w:r>
        <w:rPr>
          <w:rFonts w:hint="eastAsia" w:ascii="仿宋" w:hAnsi="仿宋" w:eastAsia="仿宋" w:cs="仿宋"/>
          <w:snapToGrid w:val="0"/>
          <w:szCs w:val="18"/>
          <w:lang w:val="en-US" w:eastAsia="zh-CN"/>
        </w:rPr>
        <w:t xml:space="preserve">    </w:t>
      </w:r>
      <w:r>
        <w:rPr>
          <w:rFonts w:hint="eastAsia" w:ascii="仿宋" w:hAnsi="仿宋" w:eastAsia="仿宋" w:cs="仿宋"/>
        </w:rPr>
        <w:t>年</w:t>
      </w:r>
      <w:r>
        <w:rPr>
          <w:rFonts w:hint="eastAsia" w:ascii="仿宋" w:hAnsi="仿宋" w:eastAsia="仿宋" w:cs="仿宋"/>
          <w:lang w:val="en-US" w:eastAsia="zh-CN"/>
        </w:rPr>
        <w:t xml:space="preserve">  </w:t>
      </w:r>
      <w:r>
        <w:rPr>
          <w:rFonts w:hint="eastAsia" w:ascii="仿宋" w:hAnsi="仿宋" w:eastAsia="仿宋" w:cs="仿宋"/>
        </w:rPr>
        <w:t>月 日</w:t>
      </w:r>
    </w:p>
    <w:p>
      <w:pPr>
        <w:keepNext w:val="0"/>
        <w:keepLines w:val="0"/>
        <w:pageBreakBefore w:val="0"/>
        <w:kinsoku/>
        <w:wordWrap/>
        <w:overflowPunct/>
        <w:topLinePunct w:val="0"/>
        <w:autoSpaceDE/>
        <w:autoSpaceDN/>
        <w:bidi w:val="0"/>
        <w:adjustRightInd/>
        <w:snapToGrid/>
        <w:spacing w:line="300" w:lineRule="auto"/>
        <w:textAlignment w:val="auto"/>
        <w:rPr>
          <w:rFonts w:ascii="仿宋" w:hAnsi="仿宋" w:eastAsia="仿宋" w:cs="仿宋"/>
          <w:snapToGrid w:val="0"/>
          <w:szCs w:val="18"/>
        </w:rPr>
      </w:pPr>
    </w:p>
    <w:p>
      <w:pPr>
        <w:keepNext w:val="0"/>
        <w:keepLines w:val="0"/>
        <w:pageBreakBefore w:val="0"/>
        <w:kinsoku/>
        <w:wordWrap/>
        <w:overflowPunct/>
        <w:topLinePunct w:val="0"/>
        <w:autoSpaceDE/>
        <w:autoSpaceDN/>
        <w:bidi w:val="0"/>
        <w:adjustRightInd/>
        <w:snapToGrid/>
        <w:spacing w:line="300" w:lineRule="auto"/>
        <w:textAlignment w:val="auto"/>
        <w:rPr>
          <w:rFonts w:ascii="仿宋" w:hAnsi="仿宋" w:eastAsia="仿宋" w:cs="仿宋"/>
          <w:snapToGrid w:val="0"/>
          <w:szCs w:val="18"/>
        </w:rPr>
      </w:pPr>
    </w:p>
    <w:p>
      <w:pPr>
        <w:keepNext w:val="0"/>
        <w:keepLines w:val="0"/>
        <w:pageBreakBefore w:val="0"/>
        <w:kinsoku/>
        <w:wordWrap/>
        <w:overflowPunct/>
        <w:topLinePunct w:val="0"/>
        <w:autoSpaceDE/>
        <w:autoSpaceDN/>
        <w:bidi w:val="0"/>
        <w:adjustRightInd/>
        <w:snapToGrid/>
        <w:spacing w:line="300" w:lineRule="auto"/>
        <w:ind w:firstLine="632" w:firstLineChars="300"/>
        <w:textAlignment w:val="auto"/>
        <w:rPr>
          <w:rFonts w:ascii="仿宋" w:hAnsi="仿宋" w:eastAsia="仿宋"/>
          <w:b/>
          <w:sz w:val="32"/>
          <w:szCs w:val="32"/>
        </w:rPr>
      </w:pPr>
      <w:r>
        <w:rPr>
          <w:rFonts w:hint="eastAsia" w:ascii="仿宋" w:hAnsi="仿宋" w:eastAsia="仿宋" w:cs="仿宋"/>
          <w:b/>
          <w:snapToGrid w:val="0"/>
          <w:color w:val="FF0000"/>
          <w:szCs w:val="18"/>
        </w:rPr>
        <w:t>备注：</w:t>
      </w:r>
      <w:r>
        <w:rPr>
          <w:rFonts w:hint="eastAsia" w:ascii="仿宋" w:hAnsi="仿宋" w:eastAsia="仿宋" w:cs="仿宋"/>
          <w:snapToGrid w:val="0"/>
          <w:szCs w:val="18"/>
        </w:rPr>
        <w:t>填写前请认真阅读《财政部、民政部、中国残疾人联合会关于促进残疾人就业政府采购政策的通知》(财库〔2017〕141号)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hAnsi="仿宋" w:eastAsia="仿宋"/>
          <w:b/>
          <w:sz w:val="32"/>
          <w:szCs w:val="32"/>
        </w:rPr>
        <w:br w:type="page"/>
      </w:r>
    </w:p>
    <w:p>
      <w:pPr>
        <w:jc w:val="center"/>
        <w:rPr>
          <w:rFonts w:ascii="仿宋" w:hAnsi="仿宋" w:eastAsia="仿宋"/>
          <w:b/>
          <w:bCs/>
          <w:sz w:val="32"/>
          <w:szCs w:val="32"/>
        </w:rPr>
      </w:pPr>
      <w:r>
        <w:rPr>
          <w:rFonts w:hint="eastAsia" w:ascii="仿宋" w:hAnsi="仿宋" w:eastAsia="仿宋"/>
          <w:b/>
          <w:sz w:val="32"/>
          <w:szCs w:val="32"/>
        </w:rPr>
        <w:t>六、</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p>
    <w:p>
      <w:pPr>
        <w:spacing w:line="360" w:lineRule="auto"/>
        <w:jc w:val="left"/>
        <w:rPr>
          <w:rFonts w:ascii="仿宋" w:hAnsi="仿宋" w:eastAsia="仿宋"/>
        </w:rPr>
      </w:pPr>
      <w:r>
        <w:rPr>
          <w:rFonts w:hint="eastAsia" w:ascii="仿宋" w:hAnsi="仿宋" w:eastAsia="仿宋"/>
        </w:rPr>
        <w:t>项目编号：</w:t>
      </w:r>
    </w:p>
    <w:tbl>
      <w:tblPr>
        <w:tblStyle w:val="21"/>
        <w:tblW w:w="9085" w:type="dxa"/>
        <w:jc w:val="center"/>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340"/>
        <w:gridCol w:w="3060"/>
        <w:gridCol w:w="2503"/>
        <w:gridCol w:w="1182"/>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0" w:type="dxa"/>
            <w:shd w:val="clear" w:color="auto" w:fill="C6D9F0"/>
            <w:vAlign w:val="center"/>
          </w:tcPr>
          <w:p>
            <w:pPr>
              <w:spacing w:line="360" w:lineRule="auto"/>
              <w:jc w:val="center"/>
              <w:rPr>
                <w:rFonts w:ascii="仿宋" w:hAnsi="仿宋" w:eastAsia="仿宋"/>
                <w:b/>
              </w:rPr>
            </w:pPr>
            <w:r>
              <w:rPr>
                <w:rFonts w:hint="eastAsia" w:ascii="仿宋" w:hAnsi="仿宋" w:eastAsia="仿宋"/>
                <w:b/>
              </w:rPr>
              <w:t>项目名称</w:t>
            </w:r>
          </w:p>
        </w:tc>
        <w:tc>
          <w:tcPr>
            <w:tcW w:w="3060" w:type="dxa"/>
            <w:shd w:val="clear" w:color="auto" w:fill="C6D9F0"/>
            <w:vAlign w:val="center"/>
          </w:tcPr>
          <w:p>
            <w:pPr>
              <w:jc w:val="center"/>
              <w:rPr>
                <w:rFonts w:ascii="仿宋" w:hAnsi="仿宋" w:eastAsia="仿宋"/>
                <w:b/>
              </w:rPr>
            </w:pPr>
            <w:r>
              <w:rPr>
                <w:rFonts w:hint="eastAsia" w:ascii="仿宋" w:hAnsi="仿宋" w:eastAsia="仿宋"/>
                <w:b/>
              </w:rPr>
              <w:t>投标报价（单位：元）</w:t>
            </w:r>
          </w:p>
        </w:tc>
        <w:tc>
          <w:tcPr>
            <w:tcW w:w="2503" w:type="dxa"/>
            <w:shd w:val="clear" w:color="auto" w:fill="C6D9F0"/>
            <w:vAlign w:val="center"/>
          </w:tcPr>
          <w:p>
            <w:pPr>
              <w:spacing w:line="360" w:lineRule="auto"/>
              <w:jc w:val="center"/>
              <w:rPr>
                <w:rFonts w:ascii="仿宋" w:hAnsi="仿宋" w:eastAsia="仿宋"/>
                <w:b/>
              </w:rPr>
            </w:pPr>
            <w:r>
              <w:rPr>
                <w:rFonts w:hint="eastAsia" w:ascii="仿宋" w:hAnsi="仿宋" w:eastAsia="仿宋"/>
                <w:b/>
              </w:rPr>
              <w:t>完工期限</w:t>
            </w:r>
          </w:p>
        </w:tc>
        <w:tc>
          <w:tcPr>
            <w:tcW w:w="1182" w:type="dxa"/>
            <w:shd w:val="clear" w:color="auto" w:fill="C6D9F0"/>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jc w:val="center"/>
        </w:trPr>
        <w:tc>
          <w:tcPr>
            <w:tcW w:w="2340" w:type="dxa"/>
            <w:vAlign w:val="center"/>
          </w:tcPr>
          <w:p>
            <w:pPr>
              <w:spacing w:line="360" w:lineRule="auto"/>
              <w:jc w:val="center"/>
              <w:rPr>
                <w:rFonts w:ascii="仿宋" w:hAnsi="仿宋" w:eastAsia="仿宋"/>
              </w:rPr>
            </w:pPr>
            <w:r>
              <w:rPr>
                <w:rFonts w:hint="eastAsia" w:ascii="仿宋" w:hAnsi="仿宋" w:eastAsia="仿宋"/>
              </w:rPr>
              <w:t>市局大院及福港路22号零星修缮工程</w:t>
            </w:r>
          </w:p>
        </w:tc>
        <w:tc>
          <w:tcPr>
            <w:tcW w:w="3060" w:type="dxa"/>
            <w:vAlign w:val="center"/>
          </w:tcPr>
          <w:p>
            <w:pPr>
              <w:spacing w:line="360" w:lineRule="auto"/>
              <w:rPr>
                <w:rFonts w:ascii="仿宋" w:hAnsi="仿宋" w:eastAsia="仿宋"/>
              </w:rPr>
            </w:pPr>
            <w:r>
              <w:rPr>
                <w:rFonts w:hint="eastAsia" w:ascii="仿宋" w:hAnsi="仿宋" w:eastAsia="仿宋"/>
              </w:rPr>
              <w:t>大写：</w:t>
            </w:r>
          </w:p>
          <w:p>
            <w:pPr>
              <w:spacing w:line="360" w:lineRule="auto"/>
              <w:rPr>
                <w:rFonts w:ascii="仿宋" w:hAnsi="仿宋" w:eastAsia="仿宋"/>
              </w:rPr>
            </w:pPr>
            <w:r>
              <w:rPr>
                <w:rFonts w:hint="eastAsia" w:ascii="仿宋" w:hAnsi="仿宋" w:eastAsia="仿宋"/>
              </w:rPr>
              <w:t>小写：</w:t>
            </w:r>
          </w:p>
        </w:tc>
        <w:tc>
          <w:tcPr>
            <w:tcW w:w="2503" w:type="dxa"/>
            <w:vAlign w:val="center"/>
          </w:tcPr>
          <w:p>
            <w:pPr>
              <w:spacing w:line="360" w:lineRule="auto"/>
              <w:jc w:val="center"/>
              <w:rPr>
                <w:rFonts w:ascii="仿宋" w:hAnsi="仿宋" w:eastAsia="仿宋"/>
              </w:rPr>
            </w:pPr>
            <w:r>
              <w:rPr>
                <w:rFonts w:hint="eastAsia" w:ascii="仿宋" w:hAnsi="仿宋" w:eastAsia="仿宋"/>
              </w:rPr>
              <w:t>天</w:t>
            </w:r>
          </w:p>
        </w:tc>
        <w:tc>
          <w:tcPr>
            <w:tcW w:w="1182"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：（签章或盖章）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rPr>
        <w:t>年月 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spacing w:line="276" w:lineRule="auto"/>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spacing w:line="276" w:lineRule="auto"/>
        <w:ind w:firstLine="420" w:firstLineChars="200"/>
        <w:jc w:val="left"/>
        <w:rPr>
          <w:rFonts w:ascii="仿宋" w:hAnsi="仿宋" w:eastAsia="仿宋"/>
        </w:rPr>
      </w:pPr>
      <w:r>
        <w:rPr>
          <w:rFonts w:ascii="仿宋" w:hAnsi="仿宋" w:eastAsia="仿宋"/>
          <w:bCs/>
        </w:rPr>
        <w:t>2、</w:t>
      </w:r>
      <w:r>
        <w:rPr>
          <w:rFonts w:hint="eastAsia" w:ascii="仿宋" w:hAnsi="仿宋" w:eastAsia="仿宋"/>
        </w:rPr>
        <w:t>“完工期限”指合同生效之日起，多少个日历天完成合同规定的全部要求。</w:t>
      </w:r>
    </w:p>
    <w:p>
      <w:pPr>
        <w:spacing w:line="276" w:lineRule="auto"/>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spacing w:line="276" w:lineRule="auto"/>
        <w:ind w:firstLine="420" w:firstLineChars="200"/>
        <w:jc w:val="left"/>
        <w:rPr>
          <w:rFonts w:ascii="仿宋" w:hAnsi="仿宋" w:eastAsia="仿宋"/>
        </w:rPr>
      </w:pPr>
      <w:r>
        <w:rPr>
          <w:rFonts w:hint="eastAsia" w:ascii="仿宋" w:hAnsi="仿宋" w:eastAsia="仿宋"/>
        </w:rPr>
        <w:t>4、投标人如果需要对报价或其它内容加以说明，可在备注栏填写。</w:t>
      </w:r>
    </w:p>
    <w:p>
      <w:pPr>
        <w:spacing w:line="276" w:lineRule="auto"/>
        <w:ind w:firstLine="413" w:firstLineChars="196"/>
        <w:jc w:val="left"/>
        <w:rPr>
          <w:rFonts w:ascii="仿宋" w:hAnsi="仿宋" w:eastAsia="仿宋"/>
          <w:b/>
          <w:color w:val="FF0000"/>
        </w:rPr>
      </w:pPr>
      <w:r>
        <w:rPr>
          <w:rFonts w:hint="eastAsia" w:ascii="仿宋" w:hAnsi="仿宋" w:eastAsia="仿宋"/>
          <w:b/>
          <w:color w:val="FF0000"/>
        </w:rPr>
        <w:t>5、</w:t>
      </w:r>
      <w:r>
        <w:rPr>
          <w:rFonts w:ascii="仿宋" w:hAnsi="仿宋" w:eastAsia="仿宋"/>
          <w:b/>
          <w:color w:val="FF0000"/>
          <w:sz w:val="24"/>
          <w:szCs w:val="28"/>
          <w:highlight w:val="yellow"/>
        </w:rPr>
        <w:t>此表毋需装订于正副本内，应按“</w:t>
      </w:r>
      <w:r>
        <w:rPr>
          <w:rFonts w:hint="eastAsia" w:ascii="仿宋" w:hAnsi="仿宋" w:eastAsia="仿宋"/>
          <w:b/>
          <w:color w:val="FF0000"/>
          <w:sz w:val="24"/>
          <w:szCs w:val="28"/>
          <w:highlight w:val="yellow"/>
        </w:rPr>
        <w:t>通用条款（供应商须知）</w:t>
      </w:r>
      <w:r>
        <w:rPr>
          <w:rFonts w:ascii="仿宋" w:hAnsi="仿宋" w:eastAsia="仿宋"/>
          <w:b/>
          <w:color w:val="FF0000"/>
          <w:sz w:val="24"/>
          <w:szCs w:val="28"/>
          <w:highlight w:val="yellow"/>
        </w:rPr>
        <w:t>”</w:t>
      </w:r>
      <w:r>
        <w:rPr>
          <w:rFonts w:hint="eastAsia" w:ascii="仿宋" w:hAnsi="仿宋" w:eastAsia="仿宋"/>
          <w:b/>
          <w:color w:val="FF0000"/>
          <w:sz w:val="24"/>
          <w:szCs w:val="28"/>
          <w:highlight w:val="yellow"/>
        </w:rPr>
        <w:t>20.3</w:t>
      </w:r>
      <w:r>
        <w:rPr>
          <w:rFonts w:ascii="仿宋" w:hAnsi="仿宋" w:eastAsia="仿宋"/>
          <w:b/>
          <w:color w:val="FF0000"/>
          <w:sz w:val="24"/>
          <w:szCs w:val="28"/>
          <w:highlight w:val="yellow"/>
        </w:rPr>
        <w:t>项要求</w:t>
      </w:r>
      <w:r>
        <w:rPr>
          <w:rFonts w:hint="eastAsia" w:ascii="仿宋" w:hAnsi="仿宋" w:eastAsia="仿宋"/>
          <w:b/>
          <w:color w:val="FF0000"/>
          <w:sz w:val="24"/>
          <w:szCs w:val="28"/>
          <w:highlight w:val="yellow"/>
        </w:rPr>
        <w:t>，与“法定代表人证明书”和“法定代表人授权委托证明书”一起</w:t>
      </w:r>
      <w:r>
        <w:rPr>
          <w:rFonts w:ascii="仿宋" w:hAnsi="仿宋" w:eastAsia="仿宋"/>
          <w:b/>
          <w:color w:val="FF0000"/>
          <w:sz w:val="24"/>
          <w:szCs w:val="28"/>
          <w:highlight w:val="yellow"/>
        </w:rPr>
        <w:t>单独密封</w:t>
      </w:r>
      <w:r>
        <w:rPr>
          <w:rFonts w:hint="eastAsia" w:ascii="仿宋" w:hAnsi="仿宋" w:eastAsia="仿宋"/>
          <w:b/>
          <w:color w:val="FF0000"/>
          <w:sz w:val="24"/>
          <w:szCs w:val="28"/>
          <w:highlight w:val="yellow"/>
        </w:rPr>
        <w:t>提交。</w:t>
      </w: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七、</w:t>
      </w:r>
      <w:r>
        <w:rPr>
          <w:rFonts w:hint="eastAsia" w:ascii="仿宋" w:hAnsi="仿宋" w:eastAsia="仿宋"/>
          <w:b/>
          <w:bCs/>
          <w:sz w:val="32"/>
          <w:szCs w:val="32"/>
        </w:rPr>
        <w:t>工程量清单报价表的说明</w:t>
      </w:r>
    </w:p>
    <w:p/>
    <w:p>
      <w:pPr>
        <w:spacing w:line="360" w:lineRule="auto"/>
        <w:ind w:firstLine="420" w:firstLineChars="200"/>
        <w:rPr>
          <w:rFonts w:ascii="仿宋" w:hAnsi="仿宋" w:eastAsia="仿宋"/>
        </w:rPr>
      </w:pPr>
      <w:r>
        <w:rPr>
          <w:rFonts w:hint="eastAsia" w:ascii="仿宋" w:hAnsi="仿宋" w:eastAsia="仿宋"/>
        </w:rPr>
        <w:t>1、本投标报价是依据本工程招标文件的投标须知、工程量清单、合同条件、工程建设标准及技术要求和图纸等文件进行编制的。</w:t>
      </w:r>
    </w:p>
    <w:p>
      <w:pPr>
        <w:spacing w:line="360" w:lineRule="auto"/>
        <w:ind w:firstLine="420" w:firstLineChars="200"/>
        <w:rPr>
          <w:rFonts w:ascii="仿宋" w:hAnsi="仿宋" w:eastAsia="仿宋"/>
        </w:rPr>
      </w:pPr>
      <w:r>
        <w:rPr>
          <w:rFonts w:hint="eastAsia" w:ascii="仿宋" w:hAnsi="仿宋" w:eastAsia="仿宋"/>
        </w:rPr>
        <w:t>2、“工程量清单报价表”包括以下几个部分：</w:t>
      </w:r>
    </w:p>
    <w:p>
      <w:pPr>
        <w:spacing w:line="360" w:lineRule="auto"/>
        <w:ind w:firstLine="420" w:firstLineChars="200"/>
        <w:rPr>
          <w:rFonts w:ascii="仿宋" w:hAnsi="仿宋" w:eastAsia="仿宋"/>
        </w:rPr>
      </w:pPr>
      <w:r>
        <w:rPr>
          <w:rFonts w:hint="eastAsia" w:ascii="仿宋" w:hAnsi="仿宋" w:eastAsia="仿宋"/>
        </w:rPr>
        <w:t>（1）投标总价</w:t>
      </w:r>
    </w:p>
    <w:p>
      <w:pPr>
        <w:spacing w:line="360" w:lineRule="auto"/>
        <w:ind w:firstLine="420" w:firstLineChars="200"/>
        <w:rPr>
          <w:rFonts w:ascii="仿宋" w:hAnsi="仿宋" w:eastAsia="仿宋"/>
        </w:rPr>
      </w:pPr>
      <w:r>
        <w:rPr>
          <w:rFonts w:hint="eastAsia" w:ascii="仿宋" w:hAnsi="仿宋" w:eastAsia="仿宋"/>
        </w:rPr>
        <w:t>（2）工程项目总价表（根据采购人要求，只有一个单项工程时，可不填此表）</w:t>
      </w:r>
    </w:p>
    <w:p>
      <w:pPr>
        <w:spacing w:line="360" w:lineRule="auto"/>
        <w:ind w:firstLine="420" w:firstLineChars="200"/>
        <w:rPr>
          <w:rFonts w:ascii="仿宋" w:hAnsi="仿宋" w:eastAsia="仿宋"/>
        </w:rPr>
      </w:pPr>
      <w:r>
        <w:rPr>
          <w:rFonts w:hint="eastAsia" w:ascii="仿宋" w:hAnsi="仿宋" w:eastAsia="仿宋"/>
        </w:rPr>
        <w:t>（3）单项工程费汇总表（根据采购人要求，只有一个单位工程时，可不填此表）</w:t>
      </w:r>
    </w:p>
    <w:p>
      <w:pPr>
        <w:spacing w:line="360" w:lineRule="auto"/>
        <w:ind w:firstLine="420" w:firstLineChars="200"/>
        <w:rPr>
          <w:rFonts w:ascii="仿宋" w:hAnsi="仿宋" w:eastAsia="仿宋"/>
        </w:rPr>
      </w:pPr>
      <w:r>
        <w:rPr>
          <w:rFonts w:hint="eastAsia" w:ascii="仿宋" w:hAnsi="仿宋" w:eastAsia="仿宋"/>
        </w:rPr>
        <w:t>（4）单位工程费汇总表</w:t>
      </w:r>
    </w:p>
    <w:p>
      <w:pPr>
        <w:spacing w:line="360" w:lineRule="auto"/>
        <w:ind w:firstLine="420" w:firstLineChars="200"/>
        <w:rPr>
          <w:rFonts w:ascii="仿宋" w:hAnsi="仿宋" w:eastAsia="仿宋"/>
        </w:rPr>
      </w:pPr>
      <w:r>
        <w:rPr>
          <w:rFonts w:hint="eastAsia" w:ascii="仿宋" w:hAnsi="仿宋" w:eastAsia="仿宋"/>
        </w:rPr>
        <w:t>（5）分部分项工程量清单计价表</w:t>
      </w:r>
    </w:p>
    <w:p>
      <w:pPr>
        <w:spacing w:line="360" w:lineRule="auto"/>
        <w:ind w:firstLine="420" w:firstLineChars="200"/>
        <w:rPr>
          <w:rFonts w:ascii="仿宋" w:hAnsi="仿宋" w:eastAsia="仿宋"/>
        </w:rPr>
      </w:pPr>
      <w:r>
        <w:rPr>
          <w:rFonts w:hint="eastAsia" w:ascii="仿宋" w:hAnsi="仿宋" w:eastAsia="仿宋"/>
        </w:rPr>
        <w:t>（6）分部分项工程量清单综合单价分析表（此次招标不需提供）</w:t>
      </w:r>
    </w:p>
    <w:p>
      <w:pPr>
        <w:spacing w:line="360" w:lineRule="auto"/>
        <w:ind w:firstLine="420" w:firstLineChars="200"/>
        <w:rPr>
          <w:rFonts w:ascii="仿宋" w:hAnsi="仿宋" w:eastAsia="仿宋"/>
        </w:rPr>
      </w:pPr>
      <w:r>
        <w:rPr>
          <w:rFonts w:hint="eastAsia" w:ascii="仿宋" w:hAnsi="仿宋" w:eastAsia="仿宋"/>
        </w:rPr>
        <w:t>（7）措施项目清单计价表</w:t>
      </w:r>
    </w:p>
    <w:p>
      <w:pPr>
        <w:spacing w:line="360" w:lineRule="auto"/>
        <w:ind w:firstLine="420" w:firstLineChars="200"/>
        <w:rPr>
          <w:rFonts w:ascii="仿宋" w:hAnsi="仿宋" w:eastAsia="仿宋"/>
        </w:rPr>
      </w:pPr>
      <w:r>
        <w:rPr>
          <w:rFonts w:hint="eastAsia" w:ascii="仿宋" w:hAnsi="仿宋" w:eastAsia="仿宋"/>
        </w:rPr>
        <w:t>（8）措施项目费分析表</w:t>
      </w:r>
    </w:p>
    <w:p>
      <w:pPr>
        <w:spacing w:line="360" w:lineRule="auto"/>
        <w:ind w:firstLine="420" w:firstLineChars="200"/>
        <w:rPr>
          <w:rFonts w:ascii="仿宋" w:hAnsi="仿宋" w:eastAsia="仿宋"/>
        </w:rPr>
      </w:pPr>
      <w:r>
        <w:rPr>
          <w:rFonts w:hint="eastAsia" w:ascii="仿宋" w:hAnsi="仿宋" w:eastAsia="仿宋"/>
        </w:rPr>
        <w:t>（9）其他项目清单计价表</w:t>
      </w:r>
    </w:p>
    <w:p>
      <w:pPr>
        <w:spacing w:line="360" w:lineRule="auto"/>
        <w:ind w:firstLine="420" w:firstLineChars="200"/>
        <w:rPr>
          <w:rFonts w:ascii="仿宋" w:hAnsi="仿宋" w:eastAsia="仿宋"/>
        </w:rPr>
      </w:pPr>
      <w:r>
        <w:rPr>
          <w:rFonts w:hint="eastAsia" w:ascii="仿宋" w:hAnsi="仿宋" w:eastAsia="仿宋"/>
        </w:rPr>
        <w:t>（10）零星工作项目计价表</w:t>
      </w:r>
    </w:p>
    <w:p>
      <w:pPr>
        <w:spacing w:line="360" w:lineRule="auto"/>
        <w:ind w:firstLine="420" w:firstLineChars="200"/>
        <w:rPr>
          <w:rFonts w:ascii="仿宋" w:hAnsi="仿宋" w:eastAsia="仿宋"/>
        </w:rPr>
      </w:pPr>
      <w:r>
        <w:rPr>
          <w:rFonts w:hint="eastAsia" w:ascii="仿宋" w:hAnsi="仿宋" w:eastAsia="仿宋"/>
        </w:rPr>
        <w:t>（11）规费计价表</w:t>
      </w:r>
    </w:p>
    <w:p>
      <w:pPr>
        <w:spacing w:line="360" w:lineRule="auto"/>
        <w:ind w:firstLine="420" w:firstLineChars="200"/>
        <w:rPr>
          <w:rFonts w:ascii="仿宋" w:hAnsi="仿宋" w:eastAsia="仿宋"/>
        </w:rPr>
      </w:pPr>
      <w:r>
        <w:rPr>
          <w:rFonts w:hint="eastAsia" w:ascii="仿宋" w:hAnsi="仿宋" w:eastAsia="仿宋"/>
        </w:rPr>
        <w:t>（12）主要设备材料价格表</w:t>
      </w:r>
    </w:p>
    <w:p>
      <w:pPr>
        <w:spacing w:line="360" w:lineRule="auto"/>
        <w:ind w:firstLine="420" w:firstLineChars="200"/>
        <w:rPr>
          <w:rFonts w:ascii="仿宋" w:hAnsi="仿宋" w:eastAsia="仿宋"/>
        </w:rPr>
      </w:pPr>
      <w:r>
        <w:rPr>
          <w:rFonts w:hint="eastAsia" w:ascii="仿宋" w:hAnsi="仿宋" w:eastAsia="仿宋"/>
        </w:rPr>
        <w:t>3、本投标报价是按照招标文件中要求采用的工程量计算规则，根据本企业自身的情况、拟订的施工组织设计和施工方案，分析市场情况完成的，该报价不低于本企业完成该招标工程的成本。</w:t>
      </w:r>
    </w:p>
    <w:p>
      <w:pPr>
        <w:spacing w:line="360" w:lineRule="auto"/>
        <w:ind w:firstLine="420" w:firstLineChars="200"/>
        <w:rPr>
          <w:rFonts w:ascii="仿宋" w:hAnsi="仿宋" w:eastAsia="仿宋"/>
        </w:rPr>
      </w:pPr>
      <w:r>
        <w:rPr>
          <w:rFonts w:hint="eastAsia" w:ascii="仿宋" w:hAnsi="仿宋" w:eastAsia="仿宋"/>
        </w:rPr>
        <w:t>4、对“分部分项工程量清单计价表”的说明：</w:t>
      </w:r>
    </w:p>
    <w:p>
      <w:pPr>
        <w:spacing w:line="360" w:lineRule="auto"/>
        <w:ind w:firstLine="420" w:firstLineChars="200"/>
        <w:rPr>
          <w:rFonts w:ascii="仿宋" w:hAnsi="仿宋" w:eastAsia="仿宋"/>
        </w:rPr>
      </w:pPr>
      <w:r>
        <w:rPr>
          <w:rFonts w:hint="eastAsia" w:ascii="仿宋" w:hAnsi="仿宋" w:eastAsia="仿宋"/>
        </w:rPr>
        <w:t>（1）“分部分项工程量清单”中所列的项目及工程量是我方按招标人提供的《工程量清单》和现场实际情况编制计算的。</w:t>
      </w:r>
    </w:p>
    <w:p>
      <w:pPr>
        <w:spacing w:line="360" w:lineRule="auto"/>
        <w:ind w:firstLine="420" w:firstLineChars="200"/>
        <w:rPr>
          <w:rFonts w:ascii="仿宋" w:hAnsi="仿宋" w:eastAsia="仿宋"/>
        </w:rPr>
      </w:pPr>
      <w:r>
        <w:rPr>
          <w:rFonts w:hint="eastAsia" w:ascii="仿宋" w:hAnsi="仿宋" w:eastAsia="仿宋"/>
        </w:rPr>
        <w:t>（2）该计价表中所填入的综合单价和合价已包括直接成本（即人工、材料、机械）和费用（管理费、利润）、风险金等全部费用，但涉及到采购人自行采购的设备材料的项目未计入材料设备的价格。</w:t>
      </w:r>
    </w:p>
    <w:p>
      <w:pPr>
        <w:spacing w:line="360" w:lineRule="auto"/>
        <w:ind w:firstLine="420" w:firstLineChars="200"/>
        <w:rPr>
          <w:rFonts w:ascii="仿宋" w:hAnsi="仿宋" w:eastAsia="仿宋"/>
        </w:rPr>
      </w:pPr>
      <w:r>
        <w:rPr>
          <w:rFonts w:hint="eastAsia" w:ascii="仿宋" w:hAnsi="仿宋" w:eastAsia="仿宋"/>
        </w:rPr>
        <w:t>5、对“措施项目清单计价表”说明：</w:t>
      </w:r>
    </w:p>
    <w:p>
      <w:pPr>
        <w:spacing w:line="360" w:lineRule="auto"/>
        <w:ind w:firstLine="420" w:firstLineChars="200"/>
        <w:rPr>
          <w:rFonts w:ascii="仿宋" w:hAnsi="仿宋" w:eastAsia="仿宋"/>
        </w:rPr>
      </w:pPr>
      <w:r>
        <w:rPr>
          <w:rFonts w:hint="eastAsia" w:ascii="仿宋" w:hAnsi="仿宋" w:eastAsia="仿宋"/>
        </w:rPr>
        <w:t>（1）该计价表是根据采购人提供的“措施项目清单”填报。</w:t>
      </w:r>
    </w:p>
    <w:p>
      <w:pPr>
        <w:spacing w:line="360" w:lineRule="auto"/>
        <w:ind w:firstLine="420" w:firstLineChars="200"/>
        <w:rPr>
          <w:rFonts w:ascii="仿宋" w:hAnsi="仿宋" w:eastAsia="仿宋"/>
        </w:rPr>
      </w:pPr>
      <w:r>
        <w:rPr>
          <w:rFonts w:hint="eastAsia" w:ascii="仿宋" w:hAnsi="仿宋" w:eastAsia="仿宋"/>
        </w:rPr>
        <w:t>（2）该计价表的报价为包干费用，除非合同条件中有明确的约定，将不再调整。</w:t>
      </w:r>
    </w:p>
    <w:p>
      <w:pPr>
        <w:spacing w:line="360" w:lineRule="auto"/>
        <w:ind w:firstLine="420" w:firstLineChars="200"/>
        <w:rPr>
          <w:rFonts w:ascii="仿宋" w:hAnsi="仿宋" w:eastAsia="仿宋"/>
        </w:rPr>
      </w:pPr>
      <w:r>
        <w:rPr>
          <w:rFonts w:hint="eastAsia" w:ascii="仿宋" w:hAnsi="仿宋" w:eastAsia="仿宋"/>
        </w:rPr>
        <w:t>（3）根据采购人的要求，我方提供了“措施项目费分析表”</w:t>
      </w:r>
    </w:p>
    <w:p>
      <w:pPr>
        <w:spacing w:line="360" w:lineRule="auto"/>
        <w:ind w:firstLine="420" w:firstLineChars="200"/>
        <w:rPr>
          <w:rFonts w:ascii="仿宋" w:hAnsi="仿宋" w:eastAsia="仿宋"/>
        </w:rPr>
      </w:pPr>
      <w:r>
        <w:rPr>
          <w:rFonts w:hint="eastAsia" w:ascii="仿宋" w:hAnsi="仿宋" w:eastAsia="仿宋"/>
        </w:rPr>
        <w:t>6、对“其他项目清单计价表”说明：</w:t>
      </w:r>
    </w:p>
    <w:p>
      <w:pPr>
        <w:spacing w:line="360" w:lineRule="auto"/>
        <w:ind w:firstLine="420" w:firstLineChars="200"/>
        <w:rPr>
          <w:rFonts w:ascii="仿宋" w:hAnsi="仿宋" w:eastAsia="仿宋"/>
        </w:rPr>
      </w:pPr>
      <w:r>
        <w:rPr>
          <w:rFonts w:hint="eastAsia" w:ascii="仿宋" w:hAnsi="仿宋" w:eastAsia="仿宋"/>
        </w:rPr>
        <w:t>（1）该计价表的采购人部分包括了采购人自行采购的设备材料费用、预留金、暂定金额等。</w:t>
      </w:r>
    </w:p>
    <w:p>
      <w:pPr>
        <w:spacing w:line="360" w:lineRule="auto"/>
        <w:ind w:firstLine="420" w:firstLineChars="200"/>
        <w:rPr>
          <w:rFonts w:ascii="仿宋" w:hAnsi="仿宋" w:eastAsia="仿宋"/>
        </w:rPr>
      </w:pPr>
      <w:r>
        <w:rPr>
          <w:rFonts w:hint="eastAsia" w:ascii="仿宋" w:hAnsi="仿宋" w:eastAsia="仿宋"/>
        </w:rPr>
        <w:t>（2）该计价表投标人部分的零星项目费，是根据采购人提出的零星项目表的要求，分析单价汇总后填写的。结算时，应按实际完成的工程量所需费用进行结算。</w:t>
      </w:r>
    </w:p>
    <w:p>
      <w:pPr>
        <w:spacing w:line="360" w:lineRule="auto"/>
        <w:ind w:firstLine="420" w:firstLineChars="200"/>
        <w:rPr>
          <w:rFonts w:ascii="仿宋" w:hAnsi="仿宋" w:eastAsia="仿宋"/>
        </w:rPr>
      </w:pPr>
      <w:r>
        <w:rPr>
          <w:rFonts w:hint="eastAsia" w:ascii="仿宋" w:hAnsi="仿宋" w:eastAsia="仿宋"/>
        </w:rPr>
        <w:t>（3）根据采购人的要求，我方根据指定分包工程的情况报出了□总承包服务费金额（或□总承包服务费率），该费用已包括：□总分包管理费     □配合费</w:t>
      </w:r>
    </w:p>
    <w:p>
      <w:pPr>
        <w:spacing w:line="360" w:lineRule="auto"/>
        <w:ind w:firstLine="420" w:firstLineChars="200"/>
        <w:rPr>
          <w:rFonts w:ascii="仿宋" w:hAnsi="仿宋" w:eastAsia="仿宋"/>
        </w:rPr>
      </w:pPr>
      <w:r>
        <w:rPr>
          <w:rFonts w:hint="eastAsia" w:ascii="仿宋" w:hAnsi="仿宋" w:eastAsia="仿宋"/>
        </w:rPr>
        <w:t>（此次招标不需提供）</w:t>
      </w:r>
    </w:p>
    <w:p>
      <w:pPr>
        <w:spacing w:line="360" w:lineRule="auto"/>
        <w:ind w:firstLine="420" w:firstLineChars="200"/>
        <w:rPr>
          <w:rFonts w:ascii="仿宋" w:hAnsi="仿宋" w:eastAsia="仿宋"/>
        </w:rPr>
      </w:pPr>
      <w:r>
        <w:rPr>
          <w:rFonts w:hint="eastAsia" w:ascii="仿宋" w:hAnsi="仿宋" w:eastAsia="仿宋"/>
        </w:rPr>
        <w:t>7、对“主要设备材料价格表”的说明：</w:t>
      </w:r>
    </w:p>
    <w:p>
      <w:pPr>
        <w:spacing w:line="360" w:lineRule="auto"/>
        <w:ind w:firstLine="420" w:firstLineChars="200"/>
        <w:rPr>
          <w:rFonts w:ascii="仿宋" w:hAnsi="仿宋" w:eastAsia="仿宋"/>
        </w:rPr>
      </w:pPr>
      <w:r>
        <w:rPr>
          <w:rFonts w:hint="eastAsia" w:ascii="仿宋" w:hAnsi="仿宋" w:eastAsia="仿宋"/>
        </w:rPr>
        <w:t>该价格表中所填单价与“分部分项工程量清单计价表”中采用的相应设备材料的单价是一致的。</w:t>
      </w:r>
    </w:p>
    <w:p>
      <w:pPr>
        <w:spacing w:line="360" w:lineRule="auto"/>
        <w:ind w:firstLine="420" w:firstLineChars="200"/>
        <w:rPr>
          <w:rFonts w:ascii="仿宋" w:hAnsi="仿宋" w:eastAsia="仿宋"/>
        </w:rPr>
      </w:pPr>
      <w:r>
        <w:rPr>
          <w:rFonts w:hint="eastAsia" w:ascii="仿宋" w:hAnsi="仿宋" w:eastAsia="仿宋"/>
        </w:rPr>
        <w:t>8、本报价的币种为。</w:t>
      </w:r>
    </w:p>
    <w:p>
      <w:pPr>
        <w:spacing w:line="360" w:lineRule="auto"/>
        <w:ind w:firstLine="420" w:firstLineChars="200"/>
        <w:rPr>
          <w:rFonts w:ascii="仿宋" w:hAnsi="仿宋" w:eastAsia="仿宋"/>
        </w:rPr>
      </w:pPr>
      <w:r>
        <w:rPr>
          <w:rFonts w:hint="eastAsia" w:ascii="仿宋" w:hAnsi="仿宋" w:eastAsia="仿宋"/>
        </w:rPr>
        <w:t>9、我方接受采购人在合同条款和合同格式部分提出的要求，特别是对暂定价、暂定金额和工程变更价款的确定和结算方式。</w:t>
      </w:r>
    </w:p>
    <w:p>
      <w:pPr>
        <w:spacing w:line="360" w:lineRule="auto"/>
        <w:ind w:firstLine="420" w:firstLineChars="200"/>
        <w:rPr>
          <w:rFonts w:ascii="仿宋" w:hAnsi="仿宋" w:eastAsia="仿宋"/>
        </w:rPr>
      </w:pPr>
      <w:r>
        <w:rPr>
          <w:rFonts w:hint="eastAsia" w:ascii="仿宋" w:hAnsi="仿宋" w:eastAsia="仿宋"/>
        </w:rPr>
        <w:t>10、其他。</w:t>
      </w:r>
    </w:p>
    <w:p>
      <w:pPr>
        <w:spacing w:line="360" w:lineRule="auto"/>
        <w:jc w:val="right"/>
      </w:pPr>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八、</w:t>
      </w:r>
      <w:r>
        <w:rPr>
          <w:rFonts w:hint="eastAsia" w:ascii="仿宋" w:hAnsi="仿宋" w:eastAsia="仿宋"/>
          <w:b/>
          <w:bCs/>
          <w:sz w:val="32"/>
          <w:szCs w:val="32"/>
        </w:rPr>
        <w:t>工程量清单报价表</w:t>
      </w:r>
    </w:p>
    <w:p>
      <w:pPr>
        <w:jc w:val="center"/>
        <w:rPr>
          <w:rFonts w:ascii="仿宋" w:hAnsi="仿宋" w:eastAsia="仿宋"/>
          <w:b/>
          <w:bCs/>
          <w:sz w:val="32"/>
          <w:szCs w:val="32"/>
        </w:rPr>
      </w:pPr>
    </w:p>
    <w:p>
      <w:pPr>
        <w:jc w:val="center"/>
        <w:rPr>
          <w:rFonts w:ascii="仿宋" w:hAnsi="仿宋" w:eastAsia="仿宋"/>
          <w:b/>
          <w:bCs/>
          <w:sz w:val="28"/>
          <w:szCs w:val="32"/>
        </w:rPr>
      </w:pPr>
      <w:r>
        <w:rPr>
          <w:rFonts w:hint="eastAsia" w:ascii="仿宋" w:hAnsi="仿宋" w:eastAsia="仿宋"/>
          <w:b/>
          <w:bCs/>
          <w:sz w:val="28"/>
          <w:szCs w:val="32"/>
        </w:rPr>
        <w:t>（一）工程项目投标价汇总表</w:t>
      </w:r>
    </w:p>
    <w:tbl>
      <w:tblPr>
        <w:tblStyle w:val="20"/>
        <w:tblW w:w="96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4"/>
        <w:gridCol w:w="2364"/>
        <w:gridCol w:w="992"/>
        <w:gridCol w:w="1491"/>
        <w:gridCol w:w="1419"/>
        <w:gridCol w:w="1132"/>
        <w:gridCol w:w="14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090" w:type="dxa"/>
            <w:gridSpan w:val="5"/>
            <w:vAlign w:val="bottom"/>
          </w:tcPr>
          <w:p>
            <w:pPr>
              <w:spacing w:line="360" w:lineRule="auto"/>
              <w:jc w:val="left"/>
              <w:rPr>
                <w:color w:val="000000"/>
                <w:szCs w:val="21"/>
              </w:rPr>
            </w:pPr>
            <w:r>
              <w:rPr>
                <w:rFonts w:hint="eastAsia"/>
                <w:color w:val="000000"/>
                <w:szCs w:val="21"/>
              </w:rPr>
              <w:t xml:space="preserve">工程名称:  </w:t>
            </w:r>
          </w:p>
        </w:tc>
        <w:tc>
          <w:tcPr>
            <w:tcW w:w="2580" w:type="dxa"/>
            <w:gridSpan w:val="2"/>
            <w:vAlign w:val="bottom"/>
          </w:tcPr>
          <w:p>
            <w:pPr>
              <w:spacing w:line="360" w:lineRule="auto"/>
              <w:jc w:val="lef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vMerge w:val="restart"/>
            <w:shd w:val="clear" w:color="000000" w:fill="FFFFFF"/>
            <w:noWrap/>
            <w:vAlign w:val="center"/>
          </w:tcPr>
          <w:p>
            <w:pPr>
              <w:spacing w:line="360" w:lineRule="auto"/>
              <w:jc w:val="center"/>
              <w:rPr>
                <w:color w:val="000000"/>
                <w:szCs w:val="21"/>
              </w:rPr>
            </w:pPr>
            <w:r>
              <w:rPr>
                <w:rFonts w:hint="eastAsia"/>
                <w:color w:val="000000"/>
                <w:szCs w:val="21"/>
              </w:rPr>
              <w:t>序号</w:t>
            </w:r>
          </w:p>
        </w:tc>
        <w:tc>
          <w:tcPr>
            <w:tcW w:w="2364" w:type="dxa"/>
            <w:vMerge w:val="restart"/>
            <w:shd w:val="clear" w:color="000000" w:fill="FFFFFF"/>
            <w:vAlign w:val="center"/>
          </w:tcPr>
          <w:p>
            <w:pPr>
              <w:spacing w:line="360" w:lineRule="auto"/>
              <w:jc w:val="center"/>
              <w:rPr>
                <w:color w:val="000000"/>
                <w:szCs w:val="21"/>
              </w:rPr>
            </w:pPr>
            <w:r>
              <w:rPr>
                <w:rFonts w:hint="eastAsia"/>
                <w:color w:val="000000"/>
                <w:szCs w:val="21"/>
              </w:rPr>
              <w:t>单项工程名称</w:t>
            </w:r>
          </w:p>
        </w:tc>
        <w:tc>
          <w:tcPr>
            <w:tcW w:w="992" w:type="dxa"/>
            <w:vMerge w:val="restart"/>
            <w:shd w:val="clear" w:color="000000" w:fill="FFFFFF"/>
            <w:noWrap/>
            <w:vAlign w:val="center"/>
          </w:tcPr>
          <w:p>
            <w:pPr>
              <w:spacing w:line="360" w:lineRule="auto"/>
              <w:jc w:val="center"/>
              <w:rPr>
                <w:color w:val="000000"/>
                <w:szCs w:val="21"/>
              </w:rPr>
            </w:pPr>
            <w:r>
              <w:rPr>
                <w:rFonts w:hint="eastAsia"/>
                <w:color w:val="000000"/>
                <w:szCs w:val="21"/>
              </w:rPr>
              <w:t>金额(元)</w:t>
            </w:r>
          </w:p>
        </w:tc>
        <w:tc>
          <w:tcPr>
            <w:tcW w:w="5490" w:type="dxa"/>
            <w:gridSpan w:val="4"/>
            <w:shd w:val="clear" w:color="000000" w:fill="FFFFFF"/>
            <w:vAlign w:val="center"/>
          </w:tcPr>
          <w:p>
            <w:pPr>
              <w:spacing w:line="360" w:lineRule="auto"/>
              <w:jc w:val="center"/>
              <w:rPr>
                <w:color w:val="000000"/>
                <w:szCs w:val="21"/>
              </w:rPr>
            </w:pPr>
            <w:r>
              <w:rPr>
                <w:rFonts w:hint="eastAsia"/>
                <w:color w:val="000000"/>
                <w:szCs w:val="21"/>
              </w:rPr>
              <w:t>其中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vMerge w:val="continue"/>
            <w:shd w:val="clear" w:color="auto" w:fill="auto"/>
            <w:vAlign w:val="center"/>
          </w:tcPr>
          <w:p>
            <w:pPr>
              <w:spacing w:line="360" w:lineRule="auto"/>
              <w:jc w:val="center"/>
              <w:rPr>
                <w:color w:val="000000"/>
                <w:szCs w:val="21"/>
              </w:rPr>
            </w:pPr>
          </w:p>
        </w:tc>
        <w:tc>
          <w:tcPr>
            <w:tcW w:w="2364" w:type="dxa"/>
            <w:vMerge w:val="continue"/>
            <w:shd w:val="clear" w:color="auto" w:fill="auto"/>
            <w:vAlign w:val="center"/>
          </w:tcPr>
          <w:p>
            <w:pPr>
              <w:spacing w:line="360" w:lineRule="auto"/>
              <w:jc w:val="center"/>
              <w:rPr>
                <w:color w:val="000000"/>
                <w:szCs w:val="21"/>
              </w:rPr>
            </w:pPr>
          </w:p>
        </w:tc>
        <w:tc>
          <w:tcPr>
            <w:tcW w:w="992" w:type="dxa"/>
            <w:vMerge w:val="continue"/>
            <w:shd w:val="clear" w:color="auto" w:fill="auto"/>
            <w:vAlign w:val="center"/>
          </w:tcPr>
          <w:p>
            <w:pPr>
              <w:spacing w:line="360" w:lineRule="auto"/>
              <w:jc w:val="center"/>
              <w:rPr>
                <w:color w:val="000000"/>
                <w:szCs w:val="21"/>
              </w:rPr>
            </w:pPr>
          </w:p>
        </w:tc>
        <w:tc>
          <w:tcPr>
            <w:tcW w:w="1491" w:type="dxa"/>
            <w:shd w:val="clear" w:color="000000" w:fill="FFFFFF"/>
            <w:vAlign w:val="center"/>
          </w:tcPr>
          <w:p>
            <w:pPr>
              <w:spacing w:line="360" w:lineRule="auto"/>
              <w:jc w:val="center"/>
              <w:rPr>
                <w:color w:val="000000"/>
                <w:szCs w:val="21"/>
              </w:rPr>
            </w:pPr>
            <w:r>
              <w:rPr>
                <w:rFonts w:hint="eastAsia"/>
                <w:color w:val="000000"/>
                <w:szCs w:val="21"/>
              </w:rPr>
              <w:t>暂估价 (元)</w:t>
            </w:r>
          </w:p>
        </w:tc>
        <w:tc>
          <w:tcPr>
            <w:tcW w:w="2551" w:type="dxa"/>
            <w:gridSpan w:val="2"/>
            <w:shd w:val="clear" w:color="000000" w:fill="FFFFFF"/>
            <w:vAlign w:val="center"/>
          </w:tcPr>
          <w:p>
            <w:pPr>
              <w:spacing w:line="360" w:lineRule="auto"/>
              <w:jc w:val="center"/>
              <w:rPr>
                <w:color w:val="000000"/>
                <w:szCs w:val="21"/>
              </w:rPr>
            </w:pPr>
            <w:r>
              <w:rPr>
                <w:rFonts w:hint="eastAsia"/>
                <w:color w:val="000000"/>
                <w:szCs w:val="21"/>
              </w:rPr>
              <w:t>安全文明施工措施费(元)</w:t>
            </w:r>
          </w:p>
        </w:tc>
        <w:tc>
          <w:tcPr>
            <w:tcW w:w="1448" w:type="dxa"/>
            <w:shd w:val="clear" w:color="000000" w:fill="FFFFFF"/>
            <w:vAlign w:val="center"/>
          </w:tcPr>
          <w:p>
            <w:pPr>
              <w:spacing w:line="360" w:lineRule="auto"/>
              <w:jc w:val="center"/>
              <w:rPr>
                <w:color w:val="000000"/>
                <w:szCs w:val="21"/>
              </w:rPr>
            </w:pPr>
            <w:r>
              <w:rPr>
                <w:rFonts w:hint="eastAsia"/>
                <w:color w:val="000000"/>
                <w:szCs w:val="21"/>
              </w:rPr>
              <w:t>规费 (元)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shd w:val="clear" w:color="000000" w:fill="FFFFFF"/>
            <w:noWrap/>
            <w:vAlign w:val="center"/>
          </w:tcPr>
          <w:p>
            <w:pPr>
              <w:spacing w:line="360" w:lineRule="auto"/>
              <w:jc w:val="center"/>
              <w:rPr>
                <w:color w:val="000000"/>
                <w:szCs w:val="21"/>
              </w:rPr>
            </w:pPr>
            <w:r>
              <w:rPr>
                <w:rFonts w:hint="eastAsia"/>
                <w:color w:val="000000"/>
                <w:szCs w:val="21"/>
              </w:rPr>
              <w:t>1</w:t>
            </w:r>
          </w:p>
        </w:tc>
        <w:tc>
          <w:tcPr>
            <w:tcW w:w="2364" w:type="dxa"/>
            <w:shd w:val="clear" w:color="000000" w:fill="FFFFFF"/>
            <w:vAlign w:val="center"/>
          </w:tcPr>
          <w:p>
            <w:pPr>
              <w:spacing w:line="360" w:lineRule="auto"/>
              <w:jc w:val="center"/>
              <w:rPr>
                <w:color w:val="000000"/>
                <w:szCs w:val="21"/>
              </w:rPr>
            </w:pPr>
          </w:p>
        </w:tc>
        <w:tc>
          <w:tcPr>
            <w:tcW w:w="992" w:type="dxa"/>
            <w:shd w:val="clear" w:color="000000" w:fill="FFFFFF"/>
            <w:noWrap/>
            <w:vAlign w:val="center"/>
          </w:tcPr>
          <w:p>
            <w:pPr>
              <w:spacing w:line="360" w:lineRule="auto"/>
              <w:jc w:val="center"/>
              <w:rPr>
                <w:color w:val="000000"/>
                <w:szCs w:val="21"/>
              </w:rPr>
            </w:pPr>
          </w:p>
        </w:tc>
        <w:tc>
          <w:tcPr>
            <w:tcW w:w="1491" w:type="dxa"/>
            <w:shd w:val="clear" w:color="000000" w:fill="FFFFFF"/>
            <w:noWrap/>
            <w:vAlign w:val="center"/>
          </w:tcPr>
          <w:p>
            <w:pPr>
              <w:spacing w:line="360" w:lineRule="auto"/>
              <w:jc w:val="center"/>
              <w:rPr>
                <w:color w:val="000000"/>
                <w:szCs w:val="21"/>
              </w:rPr>
            </w:pPr>
          </w:p>
        </w:tc>
        <w:tc>
          <w:tcPr>
            <w:tcW w:w="2551" w:type="dxa"/>
            <w:gridSpan w:val="2"/>
            <w:shd w:val="clear" w:color="000000" w:fill="FFFFFF"/>
            <w:noWrap/>
            <w:vAlign w:val="center"/>
          </w:tcPr>
          <w:p>
            <w:pPr>
              <w:spacing w:line="360" w:lineRule="auto"/>
              <w:jc w:val="center"/>
              <w:rPr>
                <w:color w:val="000000"/>
                <w:szCs w:val="21"/>
              </w:rPr>
            </w:pPr>
          </w:p>
        </w:tc>
        <w:tc>
          <w:tcPr>
            <w:tcW w:w="1448"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24" w:type="dxa"/>
            <w:noWrap/>
            <w:vAlign w:val="center"/>
          </w:tcPr>
          <w:p>
            <w:pPr>
              <w:spacing w:line="360" w:lineRule="auto"/>
              <w:jc w:val="center"/>
              <w:rPr>
                <w:color w:val="000000"/>
                <w:szCs w:val="21"/>
              </w:rPr>
            </w:pPr>
          </w:p>
        </w:tc>
        <w:tc>
          <w:tcPr>
            <w:tcW w:w="2364" w:type="dxa"/>
            <w:noWrap/>
            <w:vAlign w:val="center"/>
          </w:tcPr>
          <w:p>
            <w:pPr>
              <w:spacing w:line="360" w:lineRule="auto"/>
              <w:jc w:val="center"/>
              <w:rPr>
                <w:color w:val="000000"/>
                <w:szCs w:val="21"/>
              </w:rPr>
            </w:pP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188" w:type="dxa"/>
            <w:gridSpan w:val="2"/>
            <w:noWrap/>
            <w:vAlign w:val="center"/>
          </w:tcPr>
          <w:p>
            <w:pPr>
              <w:spacing w:line="360" w:lineRule="auto"/>
              <w:jc w:val="center"/>
              <w:rPr>
                <w:color w:val="000000"/>
                <w:szCs w:val="21"/>
              </w:rPr>
            </w:pPr>
            <w:r>
              <w:rPr>
                <w:rFonts w:hint="eastAsia"/>
                <w:color w:val="000000"/>
                <w:szCs w:val="21"/>
              </w:rPr>
              <w:t>合    计</w:t>
            </w:r>
          </w:p>
        </w:tc>
        <w:tc>
          <w:tcPr>
            <w:tcW w:w="992" w:type="dxa"/>
            <w:noWrap/>
            <w:vAlign w:val="center"/>
          </w:tcPr>
          <w:p>
            <w:pPr>
              <w:spacing w:line="360" w:lineRule="auto"/>
              <w:jc w:val="center"/>
              <w:rPr>
                <w:color w:val="000000"/>
                <w:szCs w:val="21"/>
              </w:rPr>
            </w:pPr>
          </w:p>
        </w:tc>
        <w:tc>
          <w:tcPr>
            <w:tcW w:w="1491" w:type="dxa"/>
            <w:noWrap/>
            <w:vAlign w:val="center"/>
          </w:tcPr>
          <w:p>
            <w:pPr>
              <w:spacing w:line="360" w:lineRule="auto"/>
              <w:jc w:val="center"/>
              <w:rPr>
                <w:color w:val="000000"/>
                <w:szCs w:val="21"/>
              </w:rPr>
            </w:pPr>
          </w:p>
        </w:tc>
        <w:tc>
          <w:tcPr>
            <w:tcW w:w="2551" w:type="dxa"/>
            <w:gridSpan w:val="2"/>
            <w:noWrap/>
            <w:vAlign w:val="center"/>
          </w:tcPr>
          <w:p>
            <w:pPr>
              <w:spacing w:line="360" w:lineRule="auto"/>
              <w:jc w:val="center"/>
              <w:rPr>
                <w:color w:val="000000"/>
                <w:szCs w:val="21"/>
              </w:rPr>
            </w:pPr>
          </w:p>
        </w:tc>
        <w:tc>
          <w:tcPr>
            <w:tcW w:w="1448"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（二）单项工程投标价汇总表</w:t>
      </w:r>
    </w:p>
    <w:tbl>
      <w:tblPr>
        <w:tblStyle w:val="20"/>
        <w:tblW w:w="98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2694"/>
        <w:gridCol w:w="1701"/>
        <w:gridCol w:w="1701"/>
        <w:gridCol w:w="1701"/>
        <w:gridCol w:w="12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6843" w:type="dxa"/>
            <w:gridSpan w:val="4"/>
            <w:vAlign w:val="bottom"/>
          </w:tcPr>
          <w:p>
            <w:pPr>
              <w:spacing w:line="360" w:lineRule="auto"/>
              <w:jc w:val="left"/>
              <w:rPr>
                <w:color w:val="000000"/>
                <w:szCs w:val="21"/>
              </w:rPr>
            </w:pPr>
            <w:r>
              <w:rPr>
                <w:rFonts w:hint="eastAsia"/>
                <w:color w:val="000000"/>
                <w:szCs w:val="21"/>
              </w:rPr>
              <w:t xml:space="preserve">工程名称: </w:t>
            </w:r>
          </w:p>
        </w:tc>
        <w:tc>
          <w:tcPr>
            <w:tcW w:w="2957" w:type="dxa"/>
            <w:gridSpan w:val="2"/>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restart"/>
            <w:shd w:val="clear" w:color="000000" w:fill="FFFFFF"/>
            <w:noWrap/>
            <w:vAlign w:val="center"/>
          </w:tcPr>
          <w:p>
            <w:pPr>
              <w:spacing w:line="360" w:lineRule="auto"/>
              <w:jc w:val="center"/>
              <w:rPr>
                <w:color w:val="000000"/>
                <w:szCs w:val="21"/>
              </w:rPr>
            </w:pPr>
            <w:r>
              <w:rPr>
                <w:rFonts w:hint="eastAsia"/>
                <w:color w:val="000000"/>
                <w:szCs w:val="21"/>
              </w:rPr>
              <w:t>序号</w:t>
            </w:r>
          </w:p>
        </w:tc>
        <w:tc>
          <w:tcPr>
            <w:tcW w:w="2694" w:type="dxa"/>
            <w:vMerge w:val="restart"/>
            <w:shd w:val="clear" w:color="000000" w:fill="FFFFFF"/>
            <w:vAlign w:val="center"/>
          </w:tcPr>
          <w:p>
            <w:pPr>
              <w:spacing w:line="360" w:lineRule="auto"/>
              <w:jc w:val="center"/>
              <w:rPr>
                <w:color w:val="000000"/>
                <w:szCs w:val="21"/>
              </w:rPr>
            </w:pPr>
            <w:r>
              <w:rPr>
                <w:rFonts w:hint="eastAsia"/>
                <w:color w:val="000000"/>
                <w:szCs w:val="21"/>
              </w:rPr>
              <w:t>单位工程名称</w:t>
            </w:r>
          </w:p>
        </w:tc>
        <w:tc>
          <w:tcPr>
            <w:tcW w:w="1701" w:type="dxa"/>
            <w:vMerge w:val="restart"/>
            <w:shd w:val="clear" w:color="000000" w:fill="FFFFFF"/>
            <w:noWrap/>
            <w:vAlign w:val="center"/>
          </w:tcPr>
          <w:p>
            <w:pPr>
              <w:spacing w:line="360" w:lineRule="auto"/>
              <w:jc w:val="center"/>
              <w:rPr>
                <w:color w:val="000000"/>
                <w:szCs w:val="21"/>
              </w:rPr>
            </w:pPr>
            <w:r>
              <w:rPr>
                <w:rFonts w:hint="eastAsia"/>
                <w:color w:val="000000"/>
                <w:szCs w:val="21"/>
              </w:rPr>
              <w:t>金额(元)</w:t>
            </w:r>
          </w:p>
        </w:tc>
        <w:tc>
          <w:tcPr>
            <w:tcW w:w="4658" w:type="dxa"/>
            <w:gridSpan w:val="3"/>
            <w:shd w:val="clear" w:color="000000" w:fill="FFFFFF"/>
            <w:vAlign w:val="center"/>
          </w:tcPr>
          <w:p>
            <w:pPr>
              <w:spacing w:line="360" w:lineRule="auto"/>
              <w:jc w:val="center"/>
              <w:rPr>
                <w:color w:val="000000"/>
                <w:szCs w:val="21"/>
              </w:rPr>
            </w:pPr>
            <w:r>
              <w:rPr>
                <w:rFonts w:hint="eastAsia"/>
                <w:color w:val="000000"/>
                <w:szCs w:val="21"/>
              </w:rPr>
              <w:t>其中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vMerge w:val="continue"/>
            <w:shd w:val="clear" w:color="auto" w:fill="auto"/>
            <w:vAlign w:val="center"/>
          </w:tcPr>
          <w:p>
            <w:pPr>
              <w:spacing w:line="360" w:lineRule="auto"/>
              <w:jc w:val="center"/>
              <w:rPr>
                <w:color w:val="000000"/>
                <w:szCs w:val="21"/>
              </w:rPr>
            </w:pPr>
          </w:p>
        </w:tc>
        <w:tc>
          <w:tcPr>
            <w:tcW w:w="2694" w:type="dxa"/>
            <w:vMerge w:val="continue"/>
            <w:shd w:val="clear" w:color="auto" w:fill="auto"/>
            <w:vAlign w:val="center"/>
          </w:tcPr>
          <w:p>
            <w:pPr>
              <w:spacing w:line="360" w:lineRule="auto"/>
              <w:jc w:val="center"/>
              <w:rPr>
                <w:color w:val="000000"/>
                <w:szCs w:val="21"/>
              </w:rPr>
            </w:pPr>
          </w:p>
        </w:tc>
        <w:tc>
          <w:tcPr>
            <w:tcW w:w="1701" w:type="dxa"/>
            <w:vMerge w:val="continue"/>
            <w:shd w:val="clear" w:color="auto" w:fill="auto"/>
            <w:vAlign w:val="center"/>
          </w:tcPr>
          <w:p>
            <w:pPr>
              <w:spacing w:line="360" w:lineRule="auto"/>
              <w:jc w:val="center"/>
              <w:rPr>
                <w:color w:val="000000"/>
                <w:szCs w:val="21"/>
              </w:rPr>
            </w:pPr>
          </w:p>
        </w:tc>
        <w:tc>
          <w:tcPr>
            <w:tcW w:w="1701" w:type="dxa"/>
            <w:shd w:val="clear" w:color="000000" w:fill="FFFFFF"/>
            <w:vAlign w:val="center"/>
          </w:tcPr>
          <w:p>
            <w:pPr>
              <w:spacing w:line="276" w:lineRule="auto"/>
              <w:jc w:val="center"/>
              <w:rPr>
                <w:color w:val="000000"/>
                <w:szCs w:val="21"/>
              </w:rPr>
            </w:pPr>
            <w:r>
              <w:rPr>
                <w:rFonts w:hint="eastAsia"/>
                <w:color w:val="000000"/>
                <w:szCs w:val="21"/>
              </w:rPr>
              <w:t>材料设备暂估价(元)</w:t>
            </w:r>
          </w:p>
        </w:tc>
        <w:tc>
          <w:tcPr>
            <w:tcW w:w="1701" w:type="dxa"/>
            <w:shd w:val="clear" w:color="000000" w:fill="FFFFFF"/>
            <w:vAlign w:val="center"/>
          </w:tcPr>
          <w:p>
            <w:pPr>
              <w:spacing w:line="276" w:lineRule="auto"/>
              <w:jc w:val="center"/>
              <w:rPr>
                <w:color w:val="000000"/>
                <w:szCs w:val="21"/>
              </w:rPr>
            </w:pPr>
            <w:r>
              <w:rPr>
                <w:rFonts w:hint="eastAsia"/>
                <w:color w:val="000000"/>
                <w:szCs w:val="21"/>
              </w:rPr>
              <w:t>安全文明施工措施费(元)</w:t>
            </w:r>
          </w:p>
        </w:tc>
        <w:tc>
          <w:tcPr>
            <w:tcW w:w="1256" w:type="dxa"/>
            <w:shd w:val="clear" w:color="000000" w:fill="FFFFFF"/>
            <w:vAlign w:val="center"/>
          </w:tcPr>
          <w:p>
            <w:pPr>
              <w:jc w:val="center"/>
            </w:pPr>
            <w:r>
              <w:rPr>
                <w:rFonts w:hint="eastAsia"/>
              </w:rPr>
              <w:t>规费</w:t>
            </w:r>
          </w:p>
          <w:p>
            <w:pPr>
              <w:jc w:val="center"/>
            </w:pP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shd w:val="clear" w:color="000000" w:fill="FFFFFF"/>
            <w:noWrap/>
            <w:vAlign w:val="center"/>
          </w:tcPr>
          <w:p>
            <w:pPr>
              <w:spacing w:line="360" w:lineRule="auto"/>
              <w:jc w:val="center"/>
              <w:rPr>
                <w:color w:val="000000"/>
                <w:szCs w:val="21"/>
              </w:rPr>
            </w:pPr>
            <w:r>
              <w:rPr>
                <w:rFonts w:hint="eastAsia"/>
                <w:color w:val="000000"/>
                <w:szCs w:val="21"/>
              </w:rPr>
              <w:t>1</w:t>
            </w:r>
          </w:p>
        </w:tc>
        <w:tc>
          <w:tcPr>
            <w:tcW w:w="2694" w:type="dxa"/>
            <w:shd w:val="clear" w:color="000000" w:fill="FFFFFF"/>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701" w:type="dxa"/>
            <w:shd w:val="clear" w:color="000000" w:fill="FFFFFF"/>
            <w:noWrap/>
            <w:vAlign w:val="center"/>
          </w:tcPr>
          <w:p>
            <w:pPr>
              <w:spacing w:line="360" w:lineRule="auto"/>
              <w:jc w:val="center"/>
              <w:rPr>
                <w:color w:val="000000"/>
                <w:szCs w:val="21"/>
              </w:rPr>
            </w:pPr>
          </w:p>
        </w:tc>
        <w:tc>
          <w:tcPr>
            <w:tcW w:w="1256"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47" w:type="dxa"/>
            <w:noWrap/>
            <w:vAlign w:val="center"/>
          </w:tcPr>
          <w:p>
            <w:pPr>
              <w:spacing w:line="360" w:lineRule="auto"/>
              <w:jc w:val="center"/>
              <w:rPr>
                <w:color w:val="000000"/>
                <w:szCs w:val="21"/>
              </w:rPr>
            </w:pPr>
          </w:p>
        </w:tc>
        <w:tc>
          <w:tcPr>
            <w:tcW w:w="2694"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441" w:type="dxa"/>
            <w:gridSpan w:val="2"/>
            <w:noWrap/>
            <w:vAlign w:val="center"/>
          </w:tcPr>
          <w:p>
            <w:pPr>
              <w:spacing w:line="360" w:lineRule="auto"/>
              <w:jc w:val="center"/>
              <w:rPr>
                <w:color w:val="000000"/>
                <w:szCs w:val="21"/>
              </w:rPr>
            </w:pPr>
            <w:r>
              <w:rPr>
                <w:rFonts w:hint="eastAsia"/>
                <w:color w:val="000000"/>
                <w:szCs w:val="21"/>
              </w:rPr>
              <w:t>合    计</w:t>
            </w: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701" w:type="dxa"/>
            <w:noWrap/>
            <w:vAlign w:val="center"/>
          </w:tcPr>
          <w:p>
            <w:pPr>
              <w:spacing w:line="360" w:lineRule="auto"/>
              <w:jc w:val="center"/>
              <w:rPr>
                <w:color w:val="000000"/>
                <w:szCs w:val="21"/>
              </w:rPr>
            </w:pPr>
          </w:p>
        </w:tc>
        <w:tc>
          <w:tcPr>
            <w:tcW w:w="1256"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（三）单位工程投标报价汇总表</w:t>
      </w:r>
    </w:p>
    <w:tbl>
      <w:tblPr>
        <w:tblStyle w:val="20"/>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3827"/>
        <w:gridCol w:w="15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2" w:type="dxa"/>
            <w:gridSpan w:val="2"/>
            <w:vAlign w:val="bottom"/>
          </w:tcPr>
          <w:p>
            <w:pPr>
              <w:spacing w:line="276" w:lineRule="auto"/>
              <w:jc w:val="left"/>
              <w:rPr>
                <w:color w:val="000000"/>
                <w:szCs w:val="21"/>
              </w:rPr>
            </w:pPr>
            <w:r>
              <w:rPr>
                <w:rFonts w:hint="eastAsia"/>
                <w:color w:val="000000"/>
                <w:szCs w:val="21"/>
              </w:rPr>
              <w:t>工程名称:</w:t>
            </w:r>
          </w:p>
        </w:tc>
        <w:tc>
          <w:tcPr>
            <w:tcW w:w="4325" w:type="dxa"/>
            <w:gridSpan w:val="2"/>
            <w:vAlign w:val="bottom"/>
          </w:tcPr>
          <w:p>
            <w:pPr>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r>
              <w:rPr>
                <w:rFonts w:hint="eastAsia"/>
                <w:color w:val="000000"/>
                <w:szCs w:val="21"/>
              </w:rPr>
              <w:t xml:space="preserve"> 序 号</w:t>
            </w:r>
          </w:p>
        </w:tc>
        <w:tc>
          <w:tcPr>
            <w:tcW w:w="3827" w:type="dxa"/>
            <w:shd w:val="clear" w:color="000000" w:fill="FFFFFF"/>
            <w:vAlign w:val="center"/>
          </w:tcPr>
          <w:p>
            <w:pPr>
              <w:spacing w:line="276" w:lineRule="auto"/>
              <w:jc w:val="center"/>
              <w:rPr>
                <w:color w:val="000000"/>
                <w:szCs w:val="21"/>
              </w:rPr>
            </w:pPr>
            <w:r>
              <w:rPr>
                <w:rFonts w:hint="eastAsia"/>
                <w:color w:val="000000"/>
                <w:szCs w:val="21"/>
              </w:rPr>
              <w:t>汇 总 内 容</w:t>
            </w:r>
          </w:p>
        </w:tc>
        <w:tc>
          <w:tcPr>
            <w:tcW w:w="1559" w:type="dxa"/>
            <w:shd w:val="clear" w:color="000000" w:fill="FFFFFF"/>
            <w:noWrap/>
            <w:vAlign w:val="center"/>
          </w:tcPr>
          <w:p>
            <w:pPr>
              <w:spacing w:line="276" w:lineRule="auto"/>
              <w:jc w:val="center"/>
              <w:rPr>
                <w:color w:val="000000"/>
                <w:szCs w:val="21"/>
              </w:rPr>
            </w:pPr>
            <w:r>
              <w:rPr>
                <w:rFonts w:hint="eastAsia"/>
                <w:color w:val="000000"/>
                <w:szCs w:val="21"/>
              </w:rPr>
              <w:t>金额(元)</w:t>
            </w:r>
          </w:p>
        </w:tc>
        <w:tc>
          <w:tcPr>
            <w:tcW w:w="2766" w:type="dxa"/>
            <w:shd w:val="clear" w:color="000000" w:fill="FFFFFF"/>
            <w:vAlign w:val="center"/>
          </w:tcPr>
          <w:p>
            <w:pPr>
              <w:spacing w:line="276" w:lineRule="auto"/>
              <w:jc w:val="center"/>
              <w:rPr>
                <w:color w:val="000000"/>
                <w:szCs w:val="21"/>
              </w:rPr>
            </w:pPr>
            <w:r>
              <w:rPr>
                <w:rFonts w:hint="eastAsia"/>
                <w:color w:val="000000"/>
                <w:szCs w:val="21"/>
              </w:rPr>
              <w:t>其中：材料设备暂估价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spacing w:line="276" w:lineRule="auto"/>
              <w:jc w:val="center"/>
              <w:rPr>
                <w:color w:val="000000"/>
                <w:szCs w:val="21"/>
              </w:rPr>
            </w:pPr>
          </w:p>
        </w:tc>
        <w:tc>
          <w:tcPr>
            <w:tcW w:w="3827" w:type="dxa"/>
            <w:shd w:val="clear" w:color="000000" w:fill="FFFFFF"/>
            <w:vAlign w:val="center"/>
          </w:tcPr>
          <w:p>
            <w:pPr>
              <w:spacing w:line="276" w:lineRule="auto"/>
              <w:jc w:val="center"/>
              <w:rPr>
                <w:color w:val="000000"/>
                <w:szCs w:val="21"/>
              </w:rPr>
            </w:pPr>
          </w:p>
        </w:tc>
        <w:tc>
          <w:tcPr>
            <w:tcW w:w="1559" w:type="dxa"/>
            <w:shd w:val="clear" w:color="000000" w:fill="FFFFFF"/>
            <w:noWrap/>
            <w:vAlign w:val="center"/>
          </w:tcPr>
          <w:p>
            <w:pPr>
              <w:spacing w:line="276" w:lineRule="auto"/>
              <w:jc w:val="center"/>
              <w:rPr>
                <w:color w:val="000000"/>
                <w:szCs w:val="21"/>
              </w:rPr>
            </w:pPr>
          </w:p>
        </w:tc>
        <w:tc>
          <w:tcPr>
            <w:tcW w:w="276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spacing w:line="276" w:lineRule="auto"/>
              <w:jc w:val="center"/>
              <w:rPr>
                <w:color w:val="000000"/>
                <w:szCs w:val="21"/>
              </w:rPr>
            </w:pPr>
          </w:p>
        </w:tc>
        <w:tc>
          <w:tcPr>
            <w:tcW w:w="3827" w:type="dxa"/>
            <w:noWrap/>
            <w:vAlign w:val="center"/>
          </w:tcPr>
          <w:p>
            <w:pPr>
              <w:spacing w:line="276" w:lineRule="auto"/>
              <w:jc w:val="center"/>
              <w:rPr>
                <w:color w:val="000000"/>
                <w:szCs w:val="21"/>
              </w:rPr>
            </w:pPr>
          </w:p>
        </w:tc>
        <w:tc>
          <w:tcPr>
            <w:tcW w:w="1559" w:type="dxa"/>
            <w:noWrap/>
            <w:vAlign w:val="center"/>
          </w:tcPr>
          <w:p>
            <w:pPr>
              <w:spacing w:line="276" w:lineRule="auto"/>
              <w:jc w:val="center"/>
              <w:rPr>
                <w:color w:val="000000"/>
                <w:szCs w:val="21"/>
              </w:rPr>
            </w:pPr>
          </w:p>
        </w:tc>
        <w:tc>
          <w:tcPr>
            <w:tcW w:w="276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276" w:lineRule="auto"/>
              <w:jc w:val="center"/>
              <w:rPr>
                <w:rFonts w:ascii="宋体" w:hAnsi="宋体" w:cs="宋体"/>
                <w:kern w:val="0"/>
                <w:sz w:val="20"/>
                <w:szCs w:val="20"/>
              </w:rPr>
            </w:pPr>
          </w:p>
        </w:tc>
        <w:tc>
          <w:tcPr>
            <w:tcW w:w="3827" w:type="dxa"/>
            <w:noWrap/>
            <w:vAlign w:val="center"/>
          </w:tcPr>
          <w:p>
            <w:pPr>
              <w:widowControl/>
              <w:spacing w:line="276" w:lineRule="auto"/>
              <w:jc w:val="center"/>
              <w:rPr>
                <w:rFonts w:ascii="宋体" w:hAnsi="宋体" w:cs="宋体"/>
                <w:kern w:val="0"/>
                <w:sz w:val="20"/>
                <w:szCs w:val="20"/>
              </w:rPr>
            </w:pPr>
          </w:p>
        </w:tc>
        <w:tc>
          <w:tcPr>
            <w:tcW w:w="1559" w:type="dxa"/>
            <w:noWrap/>
            <w:vAlign w:val="center"/>
          </w:tcPr>
          <w:p>
            <w:pPr>
              <w:widowControl/>
              <w:spacing w:line="276" w:lineRule="auto"/>
              <w:jc w:val="center"/>
              <w:rPr>
                <w:rFonts w:ascii="宋体" w:hAnsi="宋体" w:cs="宋体"/>
                <w:kern w:val="0"/>
                <w:sz w:val="20"/>
                <w:szCs w:val="20"/>
              </w:rPr>
            </w:pPr>
          </w:p>
        </w:tc>
        <w:tc>
          <w:tcPr>
            <w:tcW w:w="276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2" w:type="dxa"/>
            <w:gridSpan w:val="2"/>
            <w:vAlign w:val="center"/>
          </w:tcPr>
          <w:p>
            <w:pPr>
              <w:widowControl/>
              <w:spacing w:line="276" w:lineRule="auto"/>
              <w:jc w:val="center"/>
              <w:rPr>
                <w:rFonts w:ascii="宋体" w:hAnsi="宋体" w:cs="宋体"/>
                <w:kern w:val="0"/>
                <w:sz w:val="20"/>
                <w:szCs w:val="20"/>
              </w:rPr>
            </w:pPr>
          </w:p>
        </w:tc>
        <w:tc>
          <w:tcPr>
            <w:tcW w:w="1559" w:type="dxa"/>
            <w:noWrap/>
            <w:vAlign w:val="center"/>
          </w:tcPr>
          <w:p>
            <w:pPr>
              <w:widowControl/>
              <w:spacing w:line="276" w:lineRule="auto"/>
              <w:jc w:val="center"/>
              <w:rPr>
                <w:rFonts w:ascii="宋体" w:hAnsi="宋体" w:cs="宋体"/>
                <w:kern w:val="0"/>
                <w:sz w:val="20"/>
                <w:szCs w:val="20"/>
              </w:rPr>
            </w:pPr>
          </w:p>
        </w:tc>
        <w:tc>
          <w:tcPr>
            <w:tcW w:w="2766" w:type="dxa"/>
            <w:noWrap/>
            <w:vAlign w:val="center"/>
          </w:tcPr>
          <w:p>
            <w:pPr>
              <w:widowControl/>
              <w:spacing w:line="276" w:lineRule="auto"/>
              <w:jc w:val="center"/>
              <w:rPr>
                <w:rFonts w:ascii="宋体" w:hAnsi="宋体" w:cs="宋体"/>
                <w:kern w:val="0"/>
                <w:sz w:val="20"/>
                <w:szCs w:val="20"/>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（四）分部分项工程量清单与计价表</w:t>
      </w:r>
    </w:p>
    <w:tbl>
      <w:tblPr>
        <w:tblStyle w:val="20"/>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134"/>
        <w:gridCol w:w="1134"/>
        <w:gridCol w:w="1560"/>
        <w:gridCol w:w="1275"/>
        <w:gridCol w:w="1134"/>
        <w:gridCol w:w="851"/>
        <w:gridCol w:w="67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9" w:type="dxa"/>
            <w:gridSpan w:val="6"/>
            <w:vAlign w:val="bottom"/>
          </w:tcPr>
          <w:p>
            <w:pPr>
              <w:spacing w:line="276" w:lineRule="auto"/>
              <w:jc w:val="left"/>
              <w:rPr>
                <w:color w:val="000000"/>
                <w:szCs w:val="21"/>
              </w:rPr>
            </w:pPr>
            <w:r>
              <w:rPr>
                <w:rFonts w:hint="eastAsia"/>
                <w:color w:val="000000"/>
                <w:szCs w:val="21"/>
              </w:rPr>
              <w:t>工程名称:</w:t>
            </w:r>
          </w:p>
        </w:tc>
        <w:tc>
          <w:tcPr>
            <w:tcW w:w="3122" w:type="dxa"/>
            <w:gridSpan w:val="3"/>
            <w:vAlign w:val="bottom"/>
          </w:tcPr>
          <w:p>
            <w:pPr>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restart"/>
            <w:shd w:val="clear" w:color="000000" w:fill="FFFFFF"/>
            <w:noWrap/>
            <w:vAlign w:val="center"/>
          </w:tcPr>
          <w:p>
            <w:pPr>
              <w:spacing w:line="276" w:lineRule="auto"/>
              <w:jc w:val="center"/>
              <w:rPr>
                <w:color w:val="000000"/>
                <w:szCs w:val="21"/>
              </w:rPr>
            </w:pPr>
            <w:r>
              <w:rPr>
                <w:rFonts w:hint="eastAsia"/>
                <w:color w:val="000000"/>
                <w:szCs w:val="21"/>
              </w:rPr>
              <w:t>序号</w:t>
            </w:r>
          </w:p>
        </w:tc>
        <w:tc>
          <w:tcPr>
            <w:tcW w:w="1134" w:type="dxa"/>
            <w:vMerge w:val="restart"/>
            <w:shd w:val="clear" w:color="000000" w:fill="FFFFFF"/>
            <w:vAlign w:val="center"/>
          </w:tcPr>
          <w:p>
            <w:pPr>
              <w:spacing w:line="276" w:lineRule="auto"/>
              <w:jc w:val="center"/>
              <w:rPr>
                <w:color w:val="000000"/>
                <w:szCs w:val="21"/>
              </w:rPr>
            </w:pPr>
            <w:r>
              <w:rPr>
                <w:rFonts w:hint="eastAsia"/>
                <w:color w:val="000000"/>
                <w:szCs w:val="21"/>
              </w:rPr>
              <w:t>项目编码</w:t>
            </w:r>
          </w:p>
        </w:tc>
        <w:tc>
          <w:tcPr>
            <w:tcW w:w="1134" w:type="dxa"/>
            <w:vMerge w:val="restart"/>
            <w:shd w:val="clear" w:color="000000" w:fill="FFFFFF"/>
            <w:vAlign w:val="center"/>
          </w:tcPr>
          <w:p>
            <w:pPr>
              <w:spacing w:line="276" w:lineRule="auto"/>
              <w:jc w:val="center"/>
              <w:rPr>
                <w:color w:val="000000"/>
                <w:szCs w:val="21"/>
              </w:rPr>
            </w:pPr>
            <w:r>
              <w:rPr>
                <w:rFonts w:hint="eastAsia"/>
                <w:color w:val="000000"/>
                <w:szCs w:val="21"/>
              </w:rPr>
              <w:t>项目名称</w:t>
            </w:r>
          </w:p>
        </w:tc>
        <w:tc>
          <w:tcPr>
            <w:tcW w:w="1560" w:type="dxa"/>
            <w:vMerge w:val="restart"/>
            <w:shd w:val="clear" w:color="000000" w:fill="FFFFFF"/>
            <w:vAlign w:val="center"/>
          </w:tcPr>
          <w:p>
            <w:pPr>
              <w:spacing w:line="276" w:lineRule="auto"/>
              <w:jc w:val="center"/>
              <w:rPr>
                <w:color w:val="000000"/>
                <w:szCs w:val="21"/>
              </w:rPr>
            </w:pPr>
            <w:r>
              <w:rPr>
                <w:rFonts w:hint="eastAsia"/>
                <w:color w:val="000000"/>
                <w:szCs w:val="21"/>
              </w:rPr>
              <w:t>项目特征描述</w:t>
            </w:r>
          </w:p>
        </w:tc>
        <w:tc>
          <w:tcPr>
            <w:tcW w:w="1275" w:type="dxa"/>
            <w:vMerge w:val="restart"/>
            <w:shd w:val="clear" w:color="000000" w:fill="FFFFFF"/>
            <w:vAlign w:val="center"/>
          </w:tcPr>
          <w:p>
            <w:pPr>
              <w:spacing w:line="276" w:lineRule="auto"/>
              <w:jc w:val="center"/>
              <w:rPr>
                <w:color w:val="000000"/>
                <w:szCs w:val="21"/>
              </w:rPr>
            </w:pPr>
            <w:r>
              <w:rPr>
                <w:rFonts w:hint="eastAsia"/>
                <w:color w:val="000000"/>
                <w:szCs w:val="21"/>
              </w:rPr>
              <w:t>计量</w:t>
            </w:r>
          </w:p>
          <w:p>
            <w:pPr>
              <w:spacing w:line="276" w:lineRule="auto"/>
              <w:jc w:val="center"/>
              <w:rPr>
                <w:color w:val="000000"/>
                <w:szCs w:val="21"/>
              </w:rPr>
            </w:pPr>
            <w:r>
              <w:rPr>
                <w:rFonts w:hint="eastAsia"/>
                <w:color w:val="000000"/>
                <w:szCs w:val="21"/>
              </w:rPr>
              <w:t>单位</w:t>
            </w:r>
          </w:p>
        </w:tc>
        <w:tc>
          <w:tcPr>
            <w:tcW w:w="1134" w:type="dxa"/>
            <w:vMerge w:val="restart"/>
            <w:shd w:val="clear" w:color="000000" w:fill="FFFFFF"/>
            <w:noWrap/>
            <w:vAlign w:val="center"/>
          </w:tcPr>
          <w:p>
            <w:pPr>
              <w:spacing w:line="276" w:lineRule="auto"/>
              <w:jc w:val="center"/>
              <w:rPr>
                <w:color w:val="000000"/>
                <w:szCs w:val="21"/>
              </w:rPr>
            </w:pPr>
            <w:r>
              <w:rPr>
                <w:rFonts w:hint="eastAsia"/>
                <w:color w:val="000000"/>
                <w:szCs w:val="21"/>
              </w:rPr>
              <w:t>工程量</w:t>
            </w:r>
          </w:p>
        </w:tc>
        <w:tc>
          <w:tcPr>
            <w:tcW w:w="3122" w:type="dxa"/>
            <w:gridSpan w:val="3"/>
            <w:shd w:val="clear" w:color="000000" w:fill="FFFFFF"/>
            <w:noWrap/>
            <w:vAlign w:val="center"/>
          </w:tcPr>
          <w:p>
            <w:pPr>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1560" w:type="dxa"/>
            <w:vMerge w:val="continue"/>
            <w:shd w:val="clear" w:color="auto" w:fill="auto"/>
            <w:vAlign w:val="center"/>
          </w:tcPr>
          <w:p>
            <w:pPr>
              <w:spacing w:line="276" w:lineRule="auto"/>
              <w:jc w:val="center"/>
              <w:rPr>
                <w:color w:val="000000"/>
                <w:szCs w:val="21"/>
              </w:rPr>
            </w:pPr>
          </w:p>
        </w:tc>
        <w:tc>
          <w:tcPr>
            <w:tcW w:w="1275" w:type="dxa"/>
            <w:vMerge w:val="continue"/>
            <w:shd w:val="clear" w:color="auto" w:fill="auto"/>
            <w:vAlign w:val="center"/>
          </w:tcPr>
          <w:p>
            <w:pPr>
              <w:spacing w:line="276" w:lineRule="auto"/>
              <w:jc w:val="center"/>
              <w:rPr>
                <w:color w:val="000000"/>
                <w:szCs w:val="21"/>
              </w:rPr>
            </w:pPr>
          </w:p>
        </w:tc>
        <w:tc>
          <w:tcPr>
            <w:tcW w:w="1134" w:type="dxa"/>
            <w:vMerge w:val="continue"/>
            <w:shd w:val="clear" w:color="auto" w:fill="auto"/>
            <w:vAlign w:val="center"/>
          </w:tcPr>
          <w:p>
            <w:pPr>
              <w:spacing w:line="276" w:lineRule="auto"/>
              <w:jc w:val="center"/>
              <w:rPr>
                <w:color w:val="000000"/>
                <w:szCs w:val="21"/>
              </w:rPr>
            </w:pPr>
          </w:p>
        </w:tc>
        <w:tc>
          <w:tcPr>
            <w:tcW w:w="851" w:type="dxa"/>
            <w:shd w:val="clear" w:color="000000" w:fill="FFFFFF"/>
            <w:noWrap/>
            <w:vAlign w:val="center"/>
          </w:tcPr>
          <w:p>
            <w:pPr>
              <w:spacing w:line="276" w:lineRule="auto"/>
              <w:jc w:val="center"/>
              <w:rPr>
                <w:color w:val="000000"/>
                <w:szCs w:val="21"/>
              </w:rPr>
            </w:pPr>
            <w:r>
              <w:rPr>
                <w:rFonts w:hint="eastAsia"/>
                <w:color w:val="000000"/>
                <w:szCs w:val="21"/>
              </w:rPr>
              <w:t>综合</w:t>
            </w:r>
          </w:p>
          <w:p>
            <w:pPr>
              <w:spacing w:line="276" w:lineRule="auto"/>
              <w:jc w:val="center"/>
              <w:rPr>
                <w:color w:val="000000"/>
                <w:szCs w:val="21"/>
              </w:rPr>
            </w:pPr>
            <w:r>
              <w:rPr>
                <w:rFonts w:hint="eastAsia"/>
                <w:color w:val="000000"/>
                <w:szCs w:val="21"/>
              </w:rPr>
              <w:t>单价</w:t>
            </w:r>
          </w:p>
        </w:tc>
        <w:tc>
          <w:tcPr>
            <w:tcW w:w="675" w:type="dxa"/>
            <w:shd w:val="clear" w:color="000000" w:fill="FFFFFF"/>
            <w:noWrap/>
            <w:vAlign w:val="center"/>
          </w:tcPr>
          <w:p>
            <w:pPr>
              <w:spacing w:line="276" w:lineRule="auto"/>
              <w:jc w:val="center"/>
              <w:rPr>
                <w:color w:val="000000"/>
                <w:szCs w:val="21"/>
              </w:rPr>
            </w:pPr>
            <w:r>
              <w:rPr>
                <w:rFonts w:hint="eastAsia"/>
                <w:color w:val="000000"/>
                <w:szCs w:val="21"/>
              </w:rPr>
              <w:t>合价</w:t>
            </w:r>
          </w:p>
        </w:tc>
        <w:tc>
          <w:tcPr>
            <w:tcW w:w="1596" w:type="dxa"/>
            <w:shd w:val="clear" w:color="000000" w:fill="FFFFFF"/>
            <w:vAlign w:val="center"/>
          </w:tcPr>
          <w:p>
            <w:pPr>
              <w:spacing w:line="276" w:lineRule="auto"/>
              <w:jc w:val="center"/>
              <w:rPr>
                <w:color w:val="000000"/>
                <w:szCs w:val="21"/>
              </w:rPr>
            </w:pPr>
            <w:r>
              <w:rPr>
                <w:rFonts w:hint="eastAsia"/>
                <w:color w:val="000000"/>
                <w:szCs w:val="21"/>
              </w:rPr>
              <w:t>材料设备</w:t>
            </w:r>
          </w:p>
          <w:p>
            <w:pPr>
              <w:spacing w:line="276" w:lineRule="auto"/>
              <w:jc w:val="center"/>
              <w:rPr>
                <w:color w:val="000000"/>
                <w:szCs w:val="21"/>
              </w:rPr>
            </w:pPr>
            <w:r>
              <w:rPr>
                <w:rFonts w:hint="eastAsia"/>
                <w:color w:val="000000"/>
                <w:szCs w:val="21"/>
              </w:rPr>
              <w:t>暂估合价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shd w:val="clear" w:color="000000" w:fill="FFFFFF"/>
            <w:noWrap/>
            <w:vAlign w:val="center"/>
          </w:tcPr>
          <w:p>
            <w:pPr>
              <w:spacing w:line="276" w:lineRule="auto"/>
              <w:jc w:val="center"/>
              <w:rPr>
                <w:color w:val="000000"/>
                <w:szCs w:val="21"/>
              </w:rPr>
            </w:pPr>
          </w:p>
        </w:tc>
        <w:tc>
          <w:tcPr>
            <w:tcW w:w="1134" w:type="dxa"/>
            <w:shd w:val="clear" w:color="000000" w:fill="FFFFFF"/>
            <w:noWrap/>
            <w:vAlign w:val="center"/>
          </w:tcPr>
          <w:p>
            <w:pPr>
              <w:spacing w:line="276" w:lineRule="auto"/>
              <w:jc w:val="center"/>
              <w:rPr>
                <w:color w:val="000000"/>
                <w:szCs w:val="21"/>
              </w:rPr>
            </w:pPr>
          </w:p>
        </w:tc>
        <w:tc>
          <w:tcPr>
            <w:tcW w:w="1134" w:type="dxa"/>
            <w:shd w:val="clear" w:color="000000" w:fill="FFFFFF"/>
            <w:vAlign w:val="center"/>
          </w:tcPr>
          <w:p>
            <w:pPr>
              <w:spacing w:line="276" w:lineRule="auto"/>
              <w:jc w:val="center"/>
              <w:rPr>
                <w:color w:val="000000"/>
                <w:szCs w:val="21"/>
              </w:rPr>
            </w:pPr>
          </w:p>
        </w:tc>
        <w:tc>
          <w:tcPr>
            <w:tcW w:w="1560" w:type="dxa"/>
            <w:shd w:val="clear" w:color="000000" w:fill="FFFFFF"/>
            <w:vAlign w:val="center"/>
          </w:tcPr>
          <w:p>
            <w:pPr>
              <w:spacing w:line="276" w:lineRule="auto"/>
              <w:jc w:val="center"/>
              <w:rPr>
                <w:color w:val="000000"/>
                <w:szCs w:val="21"/>
              </w:rPr>
            </w:pPr>
          </w:p>
        </w:tc>
        <w:tc>
          <w:tcPr>
            <w:tcW w:w="1275" w:type="dxa"/>
            <w:shd w:val="clear" w:color="000000" w:fill="FFFFFF"/>
            <w:vAlign w:val="center"/>
          </w:tcPr>
          <w:p>
            <w:pPr>
              <w:spacing w:line="276" w:lineRule="auto"/>
              <w:jc w:val="center"/>
              <w:rPr>
                <w:color w:val="000000"/>
                <w:szCs w:val="21"/>
              </w:rPr>
            </w:pPr>
          </w:p>
        </w:tc>
        <w:tc>
          <w:tcPr>
            <w:tcW w:w="1134" w:type="dxa"/>
            <w:shd w:val="clear" w:color="000000" w:fill="FFFFFF"/>
            <w:noWrap/>
            <w:vAlign w:val="center"/>
          </w:tcPr>
          <w:p>
            <w:pPr>
              <w:spacing w:line="276" w:lineRule="auto"/>
              <w:jc w:val="center"/>
              <w:rPr>
                <w:color w:val="000000"/>
                <w:szCs w:val="21"/>
              </w:rPr>
            </w:pPr>
          </w:p>
        </w:tc>
        <w:tc>
          <w:tcPr>
            <w:tcW w:w="851" w:type="dxa"/>
            <w:shd w:val="clear" w:color="000000" w:fill="FFFFFF"/>
            <w:noWrap/>
            <w:vAlign w:val="center"/>
          </w:tcPr>
          <w:p>
            <w:pPr>
              <w:spacing w:line="276" w:lineRule="auto"/>
              <w:jc w:val="center"/>
              <w:rPr>
                <w:color w:val="000000"/>
                <w:szCs w:val="21"/>
              </w:rPr>
            </w:pPr>
          </w:p>
        </w:tc>
        <w:tc>
          <w:tcPr>
            <w:tcW w:w="675" w:type="dxa"/>
            <w:shd w:val="clear" w:color="000000" w:fill="FFFFFF"/>
            <w:noWrap/>
            <w:vAlign w:val="center"/>
          </w:tcPr>
          <w:p>
            <w:pPr>
              <w:spacing w:line="276" w:lineRule="auto"/>
              <w:jc w:val="center"/>
              <w:rPr>
                <w:color w:val="000000"/>
                <w:szCs w:val="21"/>
              </w:rPr>
            </w:pPr>
          </w:p>
        </w:tc>
        <w:tc>
          <w:tcPr>
            <w:tcW w:w="1596" w:type="dxa"/>
            <w:shd w:val="clear" w:color="000000" w:fill="FFFFFF"/>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spacing w:line="276" w:lineRule="auto"/>
              <w:jc w:val="center"/>
              <w:rPr>
                <w:color w:val="000000"/>
                <w:szCs w:val="21"/>
              </w:rPr>
            </w:pPr>
          </w:p>
        </w:tc>
        <w:tc>
          <w:tcPr>
            <w:tcW w:w="1134" w:type="dxa"/>
            <w:vAlign w:val="center"/>
          </w:tcPr>
          <w:p>
            <w:pPr>
              <w:spacing w:line="276" w:lineRule="auto"/>
              <w:jc w:val="center"/>
              <w:rPr>
                <w:color w:val="000000"/>
                <w:szCs w:val="21"/>
              </w:rPr>
            </w:pPr>
          </w:p>
        </w:tc>
        <w:tc>
          <w:tcPr>
            <w:tcW w:w="1134" w:type="dxa"/>
            <w:vAlign w:val="center"/>
          </w:tcPr>
          <w:p>
            <w:pPr>
              <w:spacing w:line="276" w:lineRule="auto"/>
              <w:jc w:val="center"/>
              <w:rPr>
                <w:color w:val="000000"/>
                <w:szCs w:val="21"/>
              </w:rPr>
            </w:pPr>
          </w:p>
        </w:tc>
        <w:tc>
          <w:tcPr>
            <w:tcW w:w="1560" w:type="dxa"/>
            <w:vAlign w:val="center"/>
          </w:tcPr>
          <w:p>
            <w:pPr>
              <w:spacing w:line="276" w:lineRule="auto"/>
              <w:jc w:val="center"/>
              <w:rPr>
                <w:color w:val="000000"/>
                <w:szCs w:val="21"/>
              </w:rPr>
            </w:pPr>
          </w:p>
        </w:tc>
        <w:tc>
          <w:tcPr>
            <w:tcW w:w="1275" w:type="dxa"/>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1560" w:type="dxa"/>
            <w:noWrap/>
            <w:vAlign w:val="center"/>
          </w:tcPr>
          <w:p>
            <w:pPr>
              <w:spacing w:line="276" w:lineRule="auto"/>
              <w:jc w:val="center"/>
              <w:rPr>
                <w:color w:val="000000"/>
                <w:szCs w:val="21"/>
              </w:rPr>
            </w:pPr>
          </w:p>
        </w:tc>
        <w:tc>
          <w:tcPr>
            <w:tcW w:w="1275" w:type="dxa"/>
            <w:noWrap/>
            <w:vAlign w:val="center"/>
          </w:tcPr>
          <w:p>
            <w:pPr>
              <w:spacing w:line="276" w:lineRule="auto"/>
              <w:jc w:val="center"/>
              <w:rPr>
                <w:color w:val="000000"/>
                <w:szCs w:val="21"/>
              </w:rPr>
            </w:pPr>
          </w:p>
        </w:tc>
        <w:tc>
          <w:tcPr>
            <w:tcW w:w="1134" w:type="dxa"/>
            <w:noWrap/>
            <w:vAlign w:val="center"/>
          </w:tcPr>
          <w:p>
            <w:pPr>
              <w:spacing w:line="276" w:lineRule="auto"/>
              <w:jc w:val="center"/>
              <w:rPr>
                <w:color w:val="000000"/>
                <w:szCs w:val="21"/>
              </w:rPr>
            </w:pPr>
          </w:p>
        </w:tc>
        <w:tc>
          <w:tcPr>
            <w:tcW w:w="851" w:type="dxa"/>
            <w:noWrap/>
            <w:vAlign w:val="center"/>
          </w:tcPr>
          <w:p>
            <w:pPr>
              <w:spacing w:line="276" w:lineRule="auto"/>
              <w:jc w:val="center"/>
              <w:rPr>
                <w:color w:val="000000"/>
                <w:szCs w:val="21"/>
              </w:rPr>
            </w:pPr>
          </w:p>
        </w:tc>
        <w:tc>
          <w:tcPr>
            <w:tcW w:w="675" w:type="dxa"/>
            <w:noWrap/>
            <w:vAlign w:val="center"/>
          </w:tcPr>
          <w:p>
            <w:pPr>
              <w:spacing w:line="276" w:lineRule="auto"/>
              <w:jc w:val="center"/>
              <w:rPr>
                <w:color w:val="000000"/>
                <w:szCs w:val="21"/>
              </w:rPr>
            </w:pPr>
          </w:p>
        </w:tc>
        <w:tc>
          <w:tcPr>
            <w:tcW w:w="1596" w:type="dxa"/>
            <w:noWrap/>
            <w:vAlign w:val="center"/>
          </w:tcPr>
          <w:p>
            <w:pPr>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1560" w:type="dxa"/>
            <w:noWrap/>
            <w:vAlign w:val="center"/>
          </w:tcPr>
          <w:p>
            <w:pPr>
              <w:widowControl/>
              <w:spacing w:line="276" w:lineRule="auto"/>
              <w:jc w:val="center"/>
              <w:rPr>
                <w:rFonts w:ascii="宋体" w:hAnsi="宋体" w:cs="宋体"/>
                <w:kern w:val="0"/>
                <w:sz w:val="20"/>
                <w:szCs w:val="20"/>
              </w:rPr>
            </w:pPr>
          </w:p>
        </w:tc>
        <w:tc>
          <w:tcPr>
            <w:tcW w:w="1275" w:type="dxa"/>
            <w:noWrap/>
            <w:vAlign w:val="center"/>
          </w:tcPr>
          <w:p>
            <w:pPr>
              <w:widowControl/>
              <w:spacing w:line="276" w:lineRule="auto"/>
              <w:jc w:val="center"/>
              <w:rPr>
                <w:rFonts w:ascii="宋体" w:hAnsi="宋体" w:cs="宋体"/>
                <w:kern w:val="0"/>
                <w:sz w:val="20"/>
                <w:szCs w:val="20"/>
              </w:rPr>
            </w:pPr>
          </w:p>
        </w:tc>
        <w:tc>
          <w:tcPr>
            <w:tcW w:w="1134" w:type="dxa"/>
            <w:noWrap/>
            <w:vAlign w:val="center"/>
          </w:tcPr>
          <w:p>
            <w:pPr>
              <w:widowControl/>
              <w:spacing w:line="276" w:lineRule="auto"/>
              <w:jc w:val="center"/>
              <w:rPr>
                <w:rFonts w:ascii="宋体" w:hAnsi="宋体" w:cs="宋体"/>
                <w:kern w:val="0"/>
                <w:sz w:val="20"/>
                <w:szCs w:val="20"/>
              </w:rPr>
            </w:pPr>
          </w:p>
        </w:tc>
        <w:tc>
          <w:tcPr>
            <w:tcW w:w="851" w:type="dxa"/>
            <w:noWrap/>
            <w:vAlign w:val="center"/>
          </w:tcPr>
          <w:p>
            <w:pPr>
              <w:widowControl/>
              <w:spacing w:line="276" w:lineRule="auto"/>
              <w:jc w:val="center"/>
              <w:rPr>
                <w:rFonts w:ascii="宋体" w:hAnsi="宋体" w:cs="宋体"/>
                <w:kern w:val="0"/>
                <w:sz w:val="20"/>
                <w:szCs w:val="20"/>
              </w:rPr>
            </w:pPr>
          </w:p>
        </w:tc>
        <w:tc>
          <w:tcPr>
            <w:tcW w:w="675" w:type="dxa"/>
            <w:noWrap/>
            <w:vAlign w:val="center"/>
          </w:tcPr>
          <w:p>
            <w:pPr>
              <w:widowControl/>
              <w:spacing w:line="276" w:lineRule="auto"/>
              <w:jc w:val="center"/>
              <w:rPr>
                <w:rFonts w:ascii="宋体" w:hAnsi="宋体" w:cs="宋体"/>
                <w:kern w:val="0"/>
                <w:sz w:val="20"/>
                <w:szCs w:val="20"/>
              </w:rPr>
            </w:pPr>
          </w:p>
        </w:tc>
        <w:tc>
          <w:tcPr>
            <w:tcW w:w="1596" w:type="dxa"/>
            <w:noWrap/>
            <w:vAlign w:val="center"/>
          </w:tcPr>
          <w:p>
            <w:pPr>
              <w:widowControl/>
              <w:spacing w:line="276" w:lineRule="auto"/>
              <w:jc w:val="center"/>
              <w:rPr>
                <w:rFonts w:ascii="宋体" w:hAnsi="宋体" w:cs="宋体"/>
                <w:kern w:val="0"/>
                <w:sz w:val="20"/>
                <w:szCs w:val="20"/>
              </w:rPr>
            </w:pPr>
          </w:p>
        </w:tc>
      </w:tr>
    </w:tbl>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（五）措施项目清单与计价汇总表</w:t>
      </w:r>
    </w:p>
    <w:tbl>
      <w:tblPr>
        <w:tblStyle w:val="20"/>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746"/>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12" w:type="dxa"/>
            <w:gridSpan w:val="2"/>
            <w:vAlign w:val="bottom"/>
          </w:tcPr>
          <w:p>
            <w:pPr>
              <w:spacing w:line="360" w:lineRule="auto"/>
              <w:jc w:val="left"/>
              <w:rPr>
                <w:color w:val="000000"/>
                <w:szCs w:val="21"/>
              </w:rPr>
            </w:pPr>
            <w:r>
              <w:rPr>
                <w:rFonts w:hint="eastAsia"/>
                <w:color w:val="000000"/>
                <w:szCs w:val="21"/>
              </w:rPr>
              <w:t>工程名称:</w:t>
            </w:r>
          </w:p>
        </w:tc>
        <w:tc>
          <w:tcPr>
            <w:tcW w:w="2514" w:type="dxa"/>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r>
              <w:rPr>
                <w:rFonts w:hint="eastAsia"/>
                <w:color w:val="000000"/>
                <w:szCs w:val="21"/>
              </w:rPr>
              <w:t>序号</w:t>
            </w:r>
          </w:p>
        </w:tc>
        <w:tc>
          <w:tcPr>
            <w:tcW w:w="6746" w:type="dxa"/>
            <w:shd w:val="clear" w:color="000000" w:fill="FFFFFF"/>
            <w:vAlign w:val="center"/>
          </w:tcPr>
          <w:p>
            <w:pPr>
              <w:spacing w:line="360" w:lineRule="auto"/>
              <w:jc w:val="center"/>
              <w:rPr>
                <w:color w:val="000000"/>
                <w:szCs w:val="21"/>
              </w:rPr>
            </w:pPr>
            <w:r>
              <w:rPr>
                <w:rFonts w:hint="eastAsia"/>
                <w:color w:val="000000"/>
                <w:szCs w:val="21"/>
              </w:rPr>
              <w:t>项目名称</w:t>
            </w:r>
          </w:p>
        </w:tc>
        <w:tc>
          <w:tcPr>
            <w:tcW w:w="2514" w:type="dxa"/>
            <w:shd w:val="clear" w:color="000000" w:fill="FFFFFF"/>
            <w:noWrap/>
            <w:vAlign w:val="center"/>
          </w:tcPr>
          <w:p>
            <w:pPr>
              <w:spacing w:line="360"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shd w:val="clear" w:color="000000" w:fill="FFFFFF"/>
            <w:noWrap/>
            <w:vAlign w:val="center"/>
          </w:tcPr>
          <w:p>
            <w:pPr>
              <w:spacing w:line="360" w:lineRule="auto"/>
              <w:jc w:val="center"/>
              <w:rPr>
                <w:color w:val="000000"/>
                <w:szCs w:val="21"/>
              </w:rPr>
            </w:pPr>
          </w:p>
        </w:tc>
        <w:tc>
          <w:tcPr>
            <w:tcW w:w="6746" w:type="dxa"/>
            <w:shd w:val="clear" w:color="000000" w:fill="FFFFFF"/>
            <w:vAlign w:val="center"/>
          </w:tcPr>
          <w:p>
            <w:pPr>
              <w:spacing w:line="360" w:lineRule="auto"/>
              <w:jc w:val="center"/>
              <w:rPr>
                <w:color w:val="000000"/>
                <w:szCs w:val="21"/>
              </w:rPr>
            </w:pPr>
          </w:p>
        </w:tc>
        <w:tc>
          <w:tcPr>
            <w:tcW w:w="2514" w:type="dxa"/>
            <w:shd w:val="clear" w:color="000000" w:fill="FFFFFF"/>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noWrap/>
            <w:vAlign w:val="center"/>
          </w:tcPr>
          <w:p>
            <w:pPr>
              <w:spacing w:line="360" w:lineRule="auto"/>
              <w:jc w:val="center"/>
              <w:rPr>
                <w:color w:val="000000"/>
                <w:szCs w:val="21"/>
              </w:rPr>
            </w:pPr>
          </w:p>
        </w:tc>
        <w:tc>
          <w:tcPr>
            <w:tcW w:w="6746" w:type="dxa"/>
            <w:noWrap/>
            <w:vAlign w:val="center"/>
          </w:tcPr>
          <w:p>
            <w:pPr>
              <w:spacing w:line="360" w:lineRule="auto"/>
              <w:jc w:val="center"/>
              <w:rPr>
                <w:color w:val="000000"/>
                <w:szCs w:val="21"/>
              </w:rPr>
            </w:pPr>
          </w:p>
        </w:tc>
        <w:tc>
          <w:tcPr>
            <w:tcW w:w="2514"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6" w:type="dxa"/>
            <w:noWrap/>
            <w:vAlign w:val="center"/>
          </w:tcPr>
          <w:p>
            <w:pPr>
              <w:spacing w:line="360" w:lineRule="auto"/>
              <w:jc w:val="center"/>
              <w:rPr>
                <w:color w:val="000000"/>
                <w:szCs w:val="21"/>
              </w:rPr>
            </w:pPr>
          </w:p>
        </w:tc>
        <w:tc>
          <w:tcPr>
            <w:tcW w:w="6746" w:type="dxa"/>
            <w:noWrap/>
            <w:vAlign w:val="center"/>
          </w:tcPr>
          <w:p>
            <w:pPr>
              <w:spacing w:line="360" w:lineRule="auto"/>
              <w:jc w:val="center"/>
              <w:rPr>
                <w:color w:val="000000"/>
                <w:szCs w:val="21"/>
              </w:rPr>
            </w:pPr>
          </w:p>
        </w:tc>
        <w:tc>
          <w:tcPr>
            <w:tcW w:w="2514"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2" w:type="dxa"/>
            <w:gridSpan w:val="2"/>
            <w:shd w:val="clear" w:color="000000" w:fill="FFFFFF"/>
            <w:vAlign w:val="center"/>
          </w:tcPr>
          <w:p>
            <w:pPr>
              <w:spacing w:line="360" w:lineRule="auto"/>
              <w:jc w:val="center"/>
              <w:rPr>
                <w:color w:val="000000"/>
                <w:szCs w:val="21"/>
              </w:rPr>
            </w:pPr>
            <w:r>
              <w:rPr>
                <w:rFonts w:hint="eastAsia"/>
                <w:color w:val="000000"/>
                <w:szCs w:val="21"/>
              </w:rPr>
              <w:t>合  计</w:t>
            </w:r>
          </w:p>
        </w:tc>
        <w:tc>
          <w:tcPr>
            <w:tcW w:w="2514" w:type="dxa"/>
            <w:noWrap/>
            <w:vAlign w:val="center"/>
          </w:tcPr>
          <w:p>
            <w:pPr>
              <w:spacing w:line="360"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（六）措施项目清单与计价表</w:t>
      </w:r>
    </w:p>
    <w:tbl>
      <w:tblPr>
        <w:tblStyle w:val="20"/>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322"/>
        <w:gridCol w:w="1923"/>
        <w:gridCol w:w="1826"/>
        <w:gridCol w:w="906"/>
        <w:gridCol w:w="851"/>
        <w:gridCol w:w="126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1" w:type="dxa"/>
            <w:gridSpan w:val="6"/>
            <w:vAlign w:val="bottom"/>
          </w:tcPr>
          <w:p>
            <w:pPr>
              <w:spacing w:line="360" w:lineRule="auto"/>
              <w:jc w:val="left"/>
              <w:rPr>
                <w:color w:val="000000"/>
                <w:szCs w:val="21"/>
              </w:rPr>
            </w:pPr>
            <w:r>
              <w:rPr>
                <w:rFonts w:hint="eastAsia"/>
                <w:color w:val="000000"/>
                <w:szCs w:val="21"/>
              </w:rPr>
              <w:t>工程名称:</w:t>
            </w:r>
          </w:p>
        </w:tc>
        <w:tc>
          <w:tcPr>
            <w:tcW w:w="2522" w:type="dxa"/>
            <w:gridSpan w:val="2"/>
            <w:vAlign w:val="bottom"/>
          </w:tcPr>
          <w:p>
            <w:pPr>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restart"/>
            <w:shd w:val="clear" w:color="000000" w:fill="FFFFFF"/>
            <w:noWrap/>
            <w:vAlign w:val="center"/>
          </w:tcPr>
          <w:p>
            <w:pPr>
              <w:spacing w:line="276" w:lineRule="auto"/>
              <w:jc w:val="center"/>
            </w:pPr>
            <w:r>
              <w:rPr>
                <w:rFonts w:hint="eastAsia"/>
              </w:rPr>
              <w:t>序号</w:t>
            </w:r>
          </w:p>
        </w:tc>
        <w:tc>
          <w:tcPr>
            <w:tcW w:w="1322" w:type="dxa"/>
            <w:vMerge w:val="restart"/>
            <w:shd w:val="clear" w:color="000000" w:fill="FFFFFF"/>
            <w:vAlign w:val="center"/>
          </w:tcPr>
          <w:p>
            <w:pPr>
              <w:spacing w:line="276" w:lineRule="auto"/>
              <w:jc w:val="center"/>
            </w:pPr>
            <w:r>
              <w:rPr>
                <w:rFonts w:hint="eastAsia"/>
              </w:rPr>
              <w:t>项目编码</w:t>
            </w:r>
          </w:p>
        </w:tc>
        <w:tc>
          <w:tcPr>
            <w:tcW w:w="1923" w:type="dxa"/>
            <w:vMerge w:val="restart"/>
            <w:shd w:val="clear" w:color="000000" w:fill="FFFFFF"/>
            <w:vAlign w:val="center"/>
          </w:tcPr>
          <w:p>
            <w:pPr>
              <w:spacing w:line="276" w:lineRule="auto"/>
              <w:jc w:val="center"/>
            </w:pPr>
            <w:r>
              <w:rPr>
                <w:rFonts w:hint="eastAsia"/>
              </w:rPr>
              <w:t>项目名称</w:t>
            </w:r>
          </w:p>
        </w:tc>
        <w:tc>
          <w:tcPr>
            <w:tcW w:w="1826" w:type="dxa"/>
            <w:vMerge w:val="restart"/>
            <w:shd w:val="clear" w:color="000000" w:fill="FFFFFF"/>
            <w:vAlign w:val="center"/>
          </w:tcPr>
          <w:p>
            <w:pPr>
              <w:spacing w:line="276" w:lineRule="auto"/>
              <w:jc w:val="center"/>
            </w:pPr>
            <w:r>
              <w:rPr>
                <w:rFonts w:hint="eastAsia"/>
              </w:rPr>
              <w:t>项目特征描述</w:t>
            </w:r>
          </w:p>
        </w:tc>
        <w:tc>
          <w:tcPr>
            <w:tcW w:w="906" w:type="dxa"/>
            <w:vMerge w:val="restart"/>
            <w:shd w:val="clear" w:color="000000" w:fill="FFFFFF"/>
            <w:vAlign w:val="center"/>
          </w:tcPr>
          <w:p>
            <w:pPr>
              <w:spacing w:line="276" w:lineRule="auto"/>
              <w:jc w:val="center"/>
            </w:pPr>
            <w:r>
              <w:rPr>
                <w:rFonts w:hint="eastAsia"/>
              </w:rPr>
              <w:t>计量</w:t>
            </w:r>
          </w:p>
          <w:p>
            <w:pPr>
              <w:spacing w:line="276" w:lineRule="auto"/>
              <w:jc w:val="center"/>
            </w:pPr>
            <w:r>
              <w:rPr>
                <w:rFonts w:hint="eastAsia"/>
              </w:rPr>
              <w:t>单位</w:t>
            </w:r>
          </w:p>
        </w:tc>
        <w:tc>
          <w:tcPr>
            <w:tcW w:w="851" w:type="dxa"/>
            <w:vMerge w:val="restart"/>
            <w:shd w:val="clear" w:color="000000" w:fill="FFFFFF"/>
            <w:noWrap/>
            <w:vAlign w:val="center"/>
          </w:tcPr>
          <w:p>
            <w:pPr>
              <w:spacing w:line="276" w:lineRule="auto"/>
              <w:jc w:val="center"/>
            </w:pPr>
            <w:r>
              <w:rPr>
                <w:rFonts w:hint="eastAsia"/>
              </w:rPr>
              <w:t>工程量</w:t>
            </w:r>
          </w:p>
        </w:tc>
        <w:tc>
          <w:tcPr>
            <w:tcW w:w="2522" w:type="dxa"/>
            <w:gridSpan w:val="2"/>
            <w:shd w:val="clear" w:color="000000" w:fill="FFFFFF"/>
            <w:noWrap/>
            <w:vAlign w:val="center"/>
          </w:tcPr>
          <w:p>
            <w:pPr>
              <w:spacing w:line="276" w:lineRule="auto"/>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shd w:val="clear" w:color="auto" w:fill="auto"/>
            <w:vAlign w:val="center"/>
          </w:tcPr>
          <w:p>
            <w:pPr>
              <w:spacing w:line="276" w:lineRule="auto"/>
              <w:jc w:val="center"/>
            </w:pPr>
          </w:p>
        </w:tc>
        <w:tc>
          <w:tcPr>
            <w:tcW w:w="1322" w:type="dxa"/>
            <w:vMerge w:val="continue"/>
            <w:shd w:val="clear" w:color="auto" w:fill="auto"/>
            <w:vAlign w:val="center"/>
          </w:tcPr>
          <w:p>
            <w:pPr>
              <w:spacing w:line="276" w:lineRule="auto"/>
              <w:jc w:val="center"/>
            </w:pPr>
          </w:p>
        </w:tc>
        <w:tc>
          <w:tcPr>
            <w:tcW w:w="1923" w:type="dxa"/>
            <w:vMerge w:val="continue"/>
            <w:shd w:val="clear" w:color="auto" w:fill="auto"/>
            <w:vAlign w:val="center"/>
          </w:tcPr>
          <w:p>
            <w:pPr>
              <w:spacing w:line="276" w:lineRule="auto"/>
              <w:jc w:val="center"/>
            </w:pPr>
          </w:p>
        </w:tc>
        <w:tc>
          <w:tcPr>
            <w:tcW w:w="1826" w:type="dxa"/>
            <w:vMerge w:val="continue"/>
            <w:shd w:val="clear" w:color="auto" w:fill="auto"/>
            <w:vAlign w:val="center"/>
          </w:tcPr>
          <w:p>
            <w:pPr>
              <w:spacing w:line="276" w:lineRule="auto"/>
              <w:jc w:val="center"/>
            </w:pPr>
          </w:p>
        </w:tc>
        <w:tc>
          <w:tcPr>
            <w:tcW w:w="906" w:type="dxa"/>
            <w:vMerge w:val="continue"/>
            <w:shd w:val="clear" w:color="auto" w:fill="auto"/>
            <w:vAlign w:val="center"/>
          </w:tcPr>
          <w:p>
            <w:pPr>
              <w:spacing w:line="276" w:lineRule="auto"/>
              <w:jc w:val="center"/>
            </w:pPr>
          </w:p>
        </w:tc>
        <w:tc>
          <w:tcPr>
            <w:tcW w:w="851" w:type="dxa"/>
            <w:vMerge w:val="continue"/>
            <w:shd w:val="clear" w:color="auto" w:fill="auto"/>
            <w:vAlign w:val="center"/>
          </w:tcPr>
          <w:p>
            <w:pPr>
              <w:spacing w:line="276" w:lineRule="auto"/>
              <w:jc w:val="center"/>
            </w:pPr>
          </w:p>
        </w:tc>
        <w:tc>
          <w:tcPr>
            <w:tcW w:w="1261" w:type="dxa"/>
            <w:shd w:val="clear" w:color="000000" w:fill="FFFFFF"/>
            <w:noWrap/>
            <w:vAlign w:val="center"/>
          </w:tcPr>
          <w:p>
            <w:pPr>
              <w:spacing w:line="276" w:lineRule="auto"/>
              <w:jc w:val="center"/>
            </w:pPr>
            <w:r>
              <w:rPr>
                <w:rFonts w:hint="eastAsia"/>
              </w:rPr>
              <w:t>综合单价</w:t>
            </w:r>
          </w:p>
        </w:tc>
        <w:tc>
          <w:tcPr>
            <w:tcW w:w="1261" w:type="dxa"/>
            <w:shd w:val="clear" w:color="000000" w:fill="FFFFFF"/>
            <w:noWrap/>
            <w:vAlign w:val="center"/>
          </w:tcPr>
          <w:p>
            <w:pPr>
              <w:spacing w:line="276" w:lineRule="auto"/>
              <w:jc w:val="center"/>
            </w:pPr>
            <w:r>
              <w:rPr>
                <w:rFonts w:hint="eastAsi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noWrap/>
            <w:vAlign w:val="center"/>
          </w:tcPr>
          <w:p>
            <w:pPr>
              <w:widowControl/>
              <w:spacing w:line="360" w:lineRule="auto"/>
              <w:jc w:val="left"/>
              <w:rPr>
                <w:rFonts w:ascii="宋体" w:hAnsi="宋体" w:cs="宋体"/>
                <w:kern w:val="0"/>
                <w:sz w:val="20"/>
                <w:szCs w:val="20"/>
              </w:rPr>
            </w:pPr>
          </w:p>
        </w:tc>
        <w:tc>
          <w:tcPr>
            <w:tcW w:w="1322" w:type="dxa"/>
            <w:noWrap/>
            <w:vAlign w:val="center"/>
          </w:tcPr>
          <w:p>
            <w:pPr>
              <w:spacing w:line="360" w:lineRule="auto"/>
              <w:jc w:val="center"/>
              <w:rPr>
                <w:color w:val="000000"/>
                <w:szCs w:val="21"/>
              </w:rPr>
            </w:pPr>
          </w:p>
        </w:tc>
        <w:tc>
          <w:tcPr>
            <w:tcW w:w="1923" w:type="dxa"/>
            <w:noWrap/>
            <w:vAlign w:val="center"/>
          </w:tcPr>
          <w:p>
            <w:pPr>
              <w:spacing w:line="360" w:lineRule="auto"/>
              <w:jc w:val="center"/>
              <w:rPr>
                <w:color w:val="000000"/>
                <w:szCs w:val="21"/>
              </w:rPr>
            </w:pPr>
          </w:p>
        </w:tc>
        <w:tc>
          <w:tcPr>
            <w:tcW w:w="1826" w:type="dxa"/>
            <w:noWrap/>
            <w:vAlign w:val="center"/>
          </w:tcPr>
          <w:p>
            <w:pPr>
              <w:spacing w:line="360" w:lineRule="auto"/>
              <w:jc w:val="center"/>
              <w:rPr>
                <w:color w:val="000000"/>
                <w:szCs w:val="21"/>
              </w:rPr>
            </w:pPr>
          </w:p>
        </w:tc>
        <w:tc>
          <w:tcPr>
            <w:tcW w:w="906" w:type="dxa"/>
            <w:noWrap/>
            <w:vAlign w:val="center"/>
          </w:tcPr>
          <w:p>
            <w:pPr>
              <w:spacing w:line="360" w:lineRule="auto"/>
              <w:jc w:val="center"/>
              <w:rPr>
                <w:color w:val="000000"/>
                <w:szCs w:val="21"/>
              </w:rPr>
            </w:pPr>
          </w:p>
        </w:tc>
        <w:tc>
          <w:tcPr>
            <w:tcW w:w="85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c>
          <w:tcPr>
            <w:tcW w:w="1261" w:type="dxa"/>
            <w:noWrap/>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2" w:type="dxa"/>
            <w:gridSpan w:val="7"/>
            <w:vAlign w:val="center"/>
          </w:tcPr>
          <w:p>
            <w:pPr>
              <w:spacing w:line="360" w:lineRule="auto"/>
              <w:jc w:val="center"/>
              <w:rPr>
                <w:color w:val="000000"/>
                <w:szCs w:val="21"/>
              </w:rPr>
            </w:pPr>
            <w:r>
              <w:rPr>
                <w:rFonts w:hint="eastAsia"/>
                <w:color w:val="000000"/>
                <w:szCs w:val="21"/>
              </w:rPr>
              <w:t>本页小计</w:t>
            </w:r>
          </w:p>
        </w:tc>
        <w:tc>
          <w:tcPr>
            <w:tcW w:w="1261" w:type="dxa"/>
            <w:noWrap/>
            <w:vAlign w:val="center"/>
          </w:tcPr>
          <w:p>
            <w:pPr>
              <w:spacing w:line="360" w:lineRule="auto"/>
              <w:jc w:val="right"/>
              <w:rPr>
                <w:color w:val="000000"/>
                <w:szCs w:val="21"/>
              </w:rPr>
            </w:pPr>
            <w:r>
              <w:rPr>
                <w:rFonts w:hint="eastAsia"/>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2" w:type="dxa"/>
            <w:gridSpan w:val="7"/>
            <w:shd w:val="clear" w:color="000000" w:fill="FFFFFF"/>
            <w:vAlign w:val="center"/>
          </w:tcPr>
          <w:p>
            <w:pPr>
              <w:spacing w:line="360" w:lineRule="auto"/>
              <w:jc w:val="center"/>
              <w:rPr>
                <w:color w:val="000000"/>
                <w:szCs w:val="21"/>
              </w:rPr>
            </w:pPr>
            <w:r>
              <w:rPr>
                <w:rFonts w:hint="eastAsia"/>
                <w:color w:val="000000"/>
                <w:szCs w:val="21"/>
              </w:rPr>
              <w:t xml:space="preserve">   合  计</w:t>
            </w:r>
          </w:p>
        </w:tc>
        <w:tc>
          <w:tcPr>
            <w:tcW w:w="1261" w:type="dxa"/>
            <w:shd w:val="clear" w:color="000000" w:fill="FFFFFF"/>
            <w:noWrap/>
            <w:vAlign w:val="center"/>
          </w:tcPr>
          <w:p>
            <w:pPr>
              <w:spacing w:line="360" w:lineRule="auto"/>
              <w:jc w:val="right"/>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p>
    <w:p>
      <w:pPr>
        <w:widowControl/>
        <w:jc w:val="left"/>
        <w:rPr>
          <w:rFonts w:ascii="仿宋" w:hAnsi="仿宋" w:eastAsia="仿宋"/>
          <w:b/>
          <w:bCs/>
          <w:sz w:val="28"/>
          <w:szCs w:val="32"/>
        </w:rPr>
      </w:pPr>
      <w:r>
        <w:rPr>
          <w:rFonts w:ascii="仿宋" w:hAnsi="仿宋" w:eastAsia="仿宋"/>
          <w:b/>
          <w:bCs/>
          <w:sz w:val="28"/>
          <w:szCs w:val="32"/>
        </w:rPr>
        <w:br w:type="page"/>
      </w:r>
    </w:p>
    <w:p>
      <w:pPr>
        <w:jc w:val="center"/>
        <w:rPr>
          <w:rFonts w:ascii="仿宋" w:hAnsi="仿宋" w:eastAsia="仿宋"/>
          <w:b/>
          <w:bCs/>
          <w:sz w:val="28"/>
          <w:szCs w:val="32"/>
        </w:rPr>
      </w:pPr>
      <w:r>
        <w:rPr>
          <w:rFonts w:hint="eastAsia" w:ascii="仿宋" w:hAnsi="仿宋" w:eastAsia="仿宋"/>
          <w:b/>
          <w:bCs/>
          <w:sz w:val="28"/>
          <w:szCs w:val="32"/>
        </w:rPr>
        <w:t>（七）安全文明施工措施费详细清单与计价表</w:t>
      </w:r>
    </w:p>
    <w:tbl>
      <w:tblPr>
        <w:tblStyle w:val="20"/>
        <w:tblW w:w="10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400"/>
        <w:gridCol w:w="2468"/>
        <w:gridCol w:w="1841"/>
        <w:gridCol w:w="832"/>
        <w:gridCol w:w="1014"/>
        <w:gridCol w:w="117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4" w:type="dxa"/>
            <w:gridSpan w:val="6"/>
            <w:vAlign w:val="bottom"/>
          </w:tcPr>
          <w:p>
            <w:pPr>
              <w:widowControl/>
              <w:spacing w:line="276" w:lineRule="auto"/>
              <w:jc w:val="left"/>
              <w:rPr>
                <w:color w:val="000000"/>
                <w:szCs w:val="21"/>
              </w:rPr>
            </w:pPr>
            <w:r>
              <w:rPr>
                <w:rFonts w:hint="eastAsia"/>
                <w:color w:val="000000"/>
                <w:szCs w:val="21"/>
              </w:rPr>
              <w:t>工程名称:</w:t>
            </w:r>
          </w:p>
        </w:tc>
        <w:tc>
          <w:tcPr>
            <w:tcW w:w="2034" w:type="dxa"/>
            <w:gridSpan w:val="2"/>
            <w:vAlign w:val="bottom"/>
          </w:tcPr>
          <w:p>
            <w:pPr>
              <w:widowControl/>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shd w:val="clear" w:color="000000" w:fill="FFFFFF"/>
            <w:noWrap/>
            <w:vAlign w:val="center"/>
          </w:tcPr>
          <w:p>
            <w:pPr>
              <w:widowControl/>
              <w:spacing w:line="276" w:lineRule="auto"/>
              <w:jc w:val="center"/>
              <w:rPr>
                <w:color w:val="000000"/>
                <w:szCs w:val="21"/>
              </w:rPr>
            </w:pPr>
            <w:r>
              <w:rPr>
                <w:rFonts w:hint="eastAsia"/>
                <w:color w:val="000000"/>
                <w:szCs w:val="21"/>
              </w:rPr>
              <w:t>序号</w:t>
            </w:r>
          </w:p>
        </w:tc>
        <w:tc>
          <w:tcPr>
            <w:tcW w:w="1400"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项目编码</w:t>
            </w:r>
          </w:p>
        </w:tc>
        <w:tc>
          <w:tcPr>
            <w:tcW w:w="2468"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项目名称</w:t>
            </w:r>
          </w:p>
        </w:tc>
        <w:tc>
          <w:tcPr>
            <w:tcW w:w="1841" w:type="dxa"/>
            <w:vMerge w:val="restart"/>
            <w:shd w:val="clear" w:color="000000" w:fill="FFFFFF"/>
            <w:vAlign w:val="center"/>
          </w:tcPr>
          <w:p>
            <w:pPr>
              <w:widowControl/>
              <w:spacing w:line="276" w:lineRule="auto"/>
              <w:jc w:val="center"/>
              <w:rPr>
                <w:color w:val="000000"/>
                <w:szCs w:val="21"/>
              </w:rPr>
            </w:pPr>
            <w:r>
              <w:rPr>
                <w:rFonts w:hint="eastAsia"/>
                <w:color w:val="000000"/>
                <w:szCs w:val="21"/>
              </w:rPr>
              <w:t>项目特征描述</w:t>
            </w:r>
          </w:p>
        </w:tc>
        <w:tc>
          <w:tcPr>
            <w:tcW w:w="832" w:type="dxa"/>
            <w:vMerge w:val="restart"/>
            <w:shd w:val="clear" w:color="000000" w:fill="FFFFFF"/>
            <w:vAlign w:val="center"/>
          </w:tcPr>
          <w:p>
            <w:pPr>
              <w:widowControl/>
              <w:spacing w:line="276" w:lineRule="auto"/>
              <w:jc w:val="center"/>
              <w:rPr>
                <w:color w:val="000000"/>
                <w:szCs w:val="21"/>
              </w:rPr>
            </w:pPr>
            <w:r>
              <w:rPr>
                <w:rFonts w:hint="eastAsia"/>
                <w:color w:val="000000"/>
                <w:szCs w:val="21"/>
              </w:rPr>
              <w:t>计量</w:t>
            </w:r>
            <w:r>
              <w:rPr>
                <w:rFonts w:hint="eastAsia"/>
                <w:color w:val="000000"/>
                <w:szCs w:val="21"/>
              </w:rPr>
              <w:br w:type="textWrapping"/>
            </w:r>
            <w:r>
              <w:rPr>
                <w:rFonts w:hint="eastAsia"/>
                <w:color w:val="000000"/>
                <w:szCs w:val="21"/>
              </w:rPr>
              <w:t>单位</w:t>
            </w:r>
          </w:p>
        </w:tc>
        <w:tc>
          <w:tcPr>
            <w:tcW w:w="1014" w:type="dxa"/>
            <w:vMerge w:val="restart"/>
            <w:shd w:val="clear" w:color="000000" w:fill="FFFFFF"/>
            <w:vAlign w:val="center"/>
          </w:tcPr>
          <w:p>
            <w:pPr>
              <w:widowControl/>
              <w:spacing w:line="276" w:lineRule="auto"/>
              <w:jc w:val="center"/>
              <w:rPr>
                <w:color w:val="000000"/>
                <w:szCs w:val="21"/>
              </w:rPr>
            </w:pPr>
            <w:r>
              <w:rPr>
                <w:rFonts w:hint="eastAsia"/>
                <w:color w:val="000000"/>
                <w:szCs w:val="21"/>
              </w:rPr>
              <w:t>工程量</w:t>
            </w:r>
          </w:p>
        </w:tc>
        <w:tc>
          <w:tcPr>
            <w:tcW w:w="2034" w:type="dxa"/>
            <w:gridSpan w:val="2"/>
            <w:shd w:val="clear" w:color="000000" w:fill="FFFFFF"/>
            <w:noWrap/>
            <w:vAlign w:val="center"/>
          </w:tcPr>
          <w:p>
            <w:pPr>
              <w:widowControl/>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shd w:val="clear" w:color="auto" w:fill="auto"/>
            <w:vAlign w:val="center"/>
          </w:tcPr>
          <w:p>
            <w:pPr>
              <w:widowControl/>
              <w:spacing w:line="276" w:lineRule="auto"/>
              <w:jc w:val="left"/>
              <w:rPr>
                <w:color w:val="000000"/>
                <w:szCs w:val="21"/>
              </w:rPr>
            </w:pPr>
          </w:p>
        </w:tc>
        <w:tc>
          <w:tcPr>
            <w:tcW w:w="1400" w:type="dxa"/>
            <w:vMerge w:val="continue"/>
            <w:shd w:val="clear" w:color="auto" w:fill="auto"/>
            <w:vAlign w:val="center"/>
          </w:tcPr>
          <w:p>
            <w:pPr>
              <w:widowControl/>
              <w:spacing w:line="276" w:lineRule="auto"/>
              <w:jc w:val="left"/>
              <w:rPr>
                <w:color w:val="000000"/>
                <w:szCs w:val="21"/>
              </w:rPr>
            </w:pPr>
          </w:p>
        </w:tc>
        <w:tc>
          <w:tcPr>
            <w:tcW w:w="2468" w:type="dxa"/>
            <w:vMerge w:val="continue"/>
            <w:shd w:val="clear" w:color="auto" w:fill="auto"/>
            <w:vAlign w:val="center"/>
          </w:tcPr>
          <w:p>
            <w:pPr>
              <w:widowControl/>
              <w:spacing w:line="276" w:lineRule="auto"/>
              <w:jc w:val="left"/>
              <w:rPr>
                <w:color w:val="000000"/>
                <w:szCs w:val="21"/>
              </w:rPr>
            </w:pPr>
          </w:p>
        </w:tc>
        <w:tc>
          <w:tcPr>
            <w:tcW w:w="1841" w:type="dxa"/>
            <w:vMerge w:val="continue"/>
            <w:shd w:val="clear" w:color="auto" w:fill="auto"/>
            <w:vAlign w:val="center"/>
          </w:tcPr>
          <w:p>
            <w:pPr>
              <w:widowControl/>
              <w:spacing w:line="276" w:lineRule="auto"/>
              <w:jc w:val="left"/>
              <w:rPr>
                <w:color w:val="000000"/>
                <w:szCs w:val="21"/>
              </w:rPr>
            </w:pPr>
          </w:p>
        </w:tc>
        <w:tc>
          <w:tcPr>
            <w:tcW w:w="832" w:type="dxa"/>
            <w:vMerge w:val="continue"/>
            <w:shd w:val="clear" w:color="auto" w:fill="auto"/>
            <w:vAlign w:val="center"/>
          </w:tcPr>
          <w:p>
            <w:pPr>
              <w:widowControl/>
              <w:spacing w:line="276" w:lineRule="auto"/>
              <w:jc w:val="left"/>
              <w:rPr>
                <w:color w:val="000000"/>
                <w:szCs w:val="21"/>
              </w:rPr>
            </w:pPr>
          </w:p>
        </w:tc>
        <w:tc>
          <w:tcPr>
            <w:tcW w:w="1014" w:type="dxa"/>
            <w:vMerge w:val="continue"/>
            <w:shd w:val="clear" w:color="auto" w:fill="auto"/>
            <w:vAlign w:val="center"/>
          </w:tcPr>
          <w:p>
            <w:pPr>
              <w:widowControl/>
              <w:spacing w:line="276" w:lineRule="auto"/>
              <w:jc w:val="left"/>
              <w:rPr>
                <w:color w:val="000000"/>
                <w:szCs w:val="21"/>
              </w:rPr>
            </w:pPr>
          </w:p>
        </w:tc>
        <w:tc>
          <w:tcPr>
            <w:tcW w:w="1171" w:type="dxa"/>
            <w:shd w:val="clear" w:color="000000" w:fill="FFFFFF"/>
            <w:vAlign w:val="center"/>
          </w:tcPr>
          <w:p>
            <w:pPr>
              <w:widowControl/>
              <w:spacing w:line="276" w:lineRule="auto"/>
              <w:jc w:val="center"/>
              <w:rPr>
                <w:color w:val="000000"/>
                <w:szCs w:val="21"/>
              </w:rPr>
            </w:pPr>
            <w:r>
              <w:rPr>
                <w:rFonts w:hint="eastAsia"/>
                <w:color w:val="000000"/>
                <w:szCs w:val="21"/>
              </w:rPr>
              <w:t>综合单价</w:t>
            </w:r>
          </w:p>
        </w:tc>
        <w:tc>
          <w:tcPr>
            <w:tcW w:w="863" w:type="dxa"/>
            <w:shd w:val="clear" w:color="000000" w:fill="FFFFFF"/>
            <w:vAlign w:val="center"/>
          </w:tcPr>
          <w:p>
            <w:pPr>
              <w:widowControl/>
              <w:spacing w:line="276" w:lineRule="auto"/>
              <w:jc w:val="center"/>
              <w:rPr>
                <w:color w:val="000000"/>
                <w:szCs w:val="21"/>
              </w:rPr>
            </w:pPr>
            <w:r>
              <w:rPr>
                <w:rFonts w:hint="eastAsia"/>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shd w:val="clear" w:color="000000" w:fill="FFFFFF"/>
            <w:noWrap/>
            <w:vAlign w:val="center"/>
          </w:tcPr>
          <w:p>
            <w:pPr>
              <w:widowControl/>
              <w:spacing w:line="276" w:lineRule="auto"/>
              <w:jc w:val="center"/>
              <w:rPr>
                <w:color w:val="000000"/>
                <w:szCs w:val="21"/>
              </w:rPr>
            </w:pPr>
          </w:p>
        </w:tc>
        <w:tc>
          <w:tcPr>
            <w:tcW w:w="1400" w:type="dxa"/>
            <w:shd w:val="clear" w:color="000000" w:fill="FFFFFF"/>
            <w:noWrap/>
            <w:vAlign w:val="center"/>
          </w:tcPr>
          <w:p>
            <w:pPr>
              <w:widowControl/>
              <w:spacing w:line="276" w:lineRule="auto"/>
              <w:jc w:val="center"/>
              <w:rPr>
                <w:color w:val="000000"/>
                <w:szCs w:val="21"/>
              </w:rPr>
            </w:pPr>
          </w:p>
        </w:tc>
        <w:tc>
          <w:tcPr>
            <w:tcW w:w="2468" w:type="dxa"/>
            <w:shd w:val="clear" w:color="000000" w:fill="FFFFFF"/>
            <w:vAlign w:val="center"/>
          </w:tcPr>
          <w:p>
            <w:pPr>
              <w:widowControl/>
              <w:spacing w:line="276" w:lineRule="auto"/>
              <w:jc w:val="center"/>
              <w:rPr>
                <w:color w:val="000000"/>
                <w:szCs w:val="21"/>
              </w:rPr>
            </w:pPr>
          </w:p>
        </w:tc>
        <w:tc>
          <w:tcPr>
            <w:tcW w:w="1841" w:type="dxa"/>
            <w:shd w:val="clear" w:color="000000" w:fill="FFFFFF"/>
            <w:vAlign w:val="center"/>
          </w:tcPr>
          <w:p>
            <w:pPr>
              <w:widowControl/>
              <w:spacing w:line="276" w:lineRule="auto"/>
              <w:jc w:val="center"/>
              <w:rPr>
                <w:color w:val="000000"/>
                <w:szCs w:val="21"/>
              </w:rPr>
            </w:pPr>
          </w:p>
        </w:tc>
        <w:tc>
          <w:tcPr>
            <w:tcW w:w="832" w:type="dxa"/>
            <w:shd w:val="clear" w:color="000000" w:fill="FFFFFF"/>
            <w:vAlign w:val="center"/>
          </w:tcPr>
          <w:p>
            <w:pPr>
              <w:widowControl/>
              <w:spacing w:line="276" w:lineRule="auto"/>
              <w:jc w:val="center"/>
              <w:rPr>
                <w:color w:val="000000"/>
                <w:szCs w:val="21"/>
              </w:rPr>
            </w:pPr>
          </w:p>
        </w:tc>
        <w:tc>
          <w:tcPr>
            <w:tcW w:w="1014" w:type="dxa"/>
            <w:shd w:val="clear" w:color="000000" w:fill="FFFFFF"/>
            <w:noWrap/>
            <w:vAlign w:val="center"/>
          </w:tcPr>
          <w:p>
            <w:pPr>
              <w:widowControl/>
              <w:spacing w:line="276" w:lineRule="auto"/>
              <w:jc w:val="center"/>
              <w:rPr>
                <w:color w:val="000000"/>
                <w:szCs w:val="21"/>
              </w:rPr>
            </w:pPr>
          </w:p>
        </w:tc>
        <w:tc>
          <w:tcPr>
            <w:tcW w:w="1171" w:type="dxa"/>
            <w:shd w:val="clear" w:color="000000" w:fill="FFFFFF"/>
            <w:noWrap/>
            <w:vAlign w:val="center"/>
          </w:tcPr>
          <w:p>
            <w:pPr>
              <w:widowControl/>
              <w:spacing w:line="276" w:lineRule="auto"/>
              <w:jc w:val="center"/>
              <w:rPr>
                <w:color w:val="000000"/>
                <w:szCs w:val="21"/>
              </w:rPr>
            </w:pPr>
          </w:p>
        </w:tc>
        <w:tc>
          <w:tcPr>
            <w:tcW w:w="863" w:type="dxa"/>
            <w:shd w:val="clear" w:color="000000" w:fill="FFFFFF"/>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noWrap/>
            <w:vAlign w:val="center"/>
          </w:tcPr>
          <w:p>
            <w:pPr>
              <w:widowControl/>
              <w:spacing w:line="276" w:lineRule="auto"/>
              <w:jc w:val="center"/>
              <w:rPr>
                <w:color w:val="000000"/>
                <w:szCs w:val="21"/>
              </w:rPr>
            </w:pPr>
          </w:p>
        </w:tc>
        <w:tc>
          <w:tcPr>
            <w:tcW w:w="1400" w:type="dxa"/>
            <w:noWrap/>
            <w:vAlign w:val="center"/>
          </w:tcPr>
          <w:p>
            <w:pPr>
              <w:widowControl/>
              <w:spacing w:line="276" w:lineRule="auto"/>
              <w:jc w:val="center"/>
              <w:rPr>
                <w:color w:val="000000"/>
                <w:szCs w:val="21"/>
              </w:rPr>
            </w:pPr>
          </w:p>
        </w:tc>
        <w:tc>
          <w:tcPr>
            <w:tcW w:w="2468" w:type="dxa"/>
            <w:noWrap/>
            <w:vAlign w:val="center"/>
          </w:tcPr>
          <w:p>
            <w:pPr>
              <w:widowControl/>
              <w:spacing w:line="276" w:lineRule="auto"/>
              <w:jc w:val="center"/>
              <w:rPr>
                <w:color w:val="000000"/>
                <w:szCs w:val="21"/>
              </w:rPr>
            </w:pPr>
          </w:p>
        </w:tc>
        <w:tc>
          <w:tcPr>
            <w:tcW w:w="1841" w:type="dxa"/>
            <w:noWrap/>
            <w:vAlign w:val="center"/>
          </w:tcPr>
          <w:p>
            <w:pPr>
              <w:widowControl/>
              <w:spacing w:line="276" w:lineRule="auto"/>
              <w:jc w:val="center"/>
              <w:rPr>
                <w:color w:val="000000"/>
                <w:szCs w:val="21"/>
              </w:rPr>
            </w:pPr>
          </w:p>
        </w:tc>
        <w:tc>
          <w:tcPr>
            <w:tcW w:w="832" w:type="dxa"/>
            <w:noWrap/>
            <w:vAlign w:val="center"/>
          </w:tcPr>
          <w:p>
            <w:pPr>
              <w:widowControl/>
              <w:spacing w:line="276" w:lineRule="auto"/>
              <w:jc w:val="center"/>
              <w:rPr>
                <w:color w:val="000000"/>
                <w:szCs w:val="21"/>
              </w:rPr>
            </w:pPr>
          </w:p>
        </w:tc>
        <w:tc>
          <w:tcPr>
            <w:tcW w:w="1014" w:type="dxa"/>
            <w:noWrap/>
            <w:vAlign w:val="center"/>
          </w:tcPr>
          <w:p>
            <w:pPr>
              <w:widowControl/>
              <w:spacing w:line="276" w:lineRule="auto"/>
              <w:jc w:val="center"/>
              <w:rPr>
                <w:color w:val="000000"/>
                <w:szCs w:val="21"/>
              </w:rPr>
            </w:pPr>
          </w:p>
        </w:tc>
        <w:tc>
          <w:tcPr>
            <w:tcW w:w="1171" w:type="dxa"/>
            <w:noWrap/>
            <w:vAlign w:val="center"/>
          </w:tcPr>
          <w:p>
            <w:pPr>
              <w:widowControl/>
              <w:spacing w:line="276" w:lineRule="auto"/>
              <w:jc w:val="center"/>
              <w:rPr>
                <w:color w:val="000000"/>
                <w:szCs w:val="21"/>
              </w:rPr>
            </w:pP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5" w:type="dxa"/>
            <w:gridSpan w:val="7"/>
            <w:vAlign w:val="center"/>
          </w:tcPr>
          <w:p>
            <w:pPr>
              <w:widowControl/>
              <w:spacing w:line="276" w:lineRule="auto"/>
              <w:jc w:val="center"/>
              <w:rPr>
                <w:color w:val="000000"/>
                <w:szCs w:val="21"/>
              </w:rPr>
            </w:pPr>
            <w:r>
              <w:rPr>
                <w:rFonts w:hint="eastAsia"/>
                <w:color w:val="000000"/>
                <w:szCs w:val="21"/>
              </w:rPr>
              <w:t>本页小计</w:t>
            </w:r>
          </w:p>
        </w:tc>
        <w:tc>
          <w:tcPr>
            <w:tcW w:w="863" w:type="dxa"/>
            <w:noWrap/>
            <w:vAlign w:val="center"/>
          </w:tcPr>
          <w:p>
            <w:pPr>
              <w:widowControl/>
              <w:spacing w:line="276"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5" w:type="dxa"/>
            <w:gridSpan w:val="7"/>
            <w:noWrap/>
            <w:vAlign w:val="center"/>
          </w:tcPr>
          <w:p>
            <w:pPr>
              <w:widowControl/>
              <w:spacing w:line="276" w:lineRule="auto"/>
              <w:jc w:val="center"/>
              <w:rPr>
                <w:color w:val="000000"/>
                <w:szCs w:val="21"/>
              </w:rPr>
            </w:pPr>
            <w:r>
              <w:rPr>
                <w:rFonts w:hint="eastAsia"/>
                <w:color w:val="000000"/>
                <w:szCs w:val="21"/>
              </w:rPr>
              <w:t>合  计</w:t>
            </w:r>
          </w:p>
        </w:tc>
        <w:tc>
          <w:tcPr>
            <w:tcW w:w="863" w:type="dxa"/>
            <w:noWrap/>
            <w:vAlign w:val="center"/>
          </w:tcPr>
          <w:p>
            <w:pPr>
              <w:widowControl/>
              <w:spacing w:line="276" w:lineRule="auto"/>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（八）其他项目清单与计价汇总表</w:t>
      </w:r>
    </w:p>
    <w:tbl>
      <w:tblPr>
        <w:tblStyle w:val="2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320"/>
        <w:gridCol w:w="1082"/>
        <w:gridCol w:w="255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95" w:type="dxa"/>
            <w:gridSpan w:val="2"/>
            <w:vAlign w:val="bottom"/>
          </w:tcPr>
          <w:p>
            <w:pPr>
              <w:widowControl/>
              <w:spacing w:line="360" w:lineRule="auto"/>
              <w:jc w:val="left"/>
              <w:rPr>
                <w:color w:val="000000"/>
                <w:szCs w:val="21"/>
              </w:rPr>
            </w:pPr>
            <w:r>
              <w:rPr>
                <w:rFonts w:hint="eastAsia"/>
                <w:color w:val="000000"/>
                <w:szCs w:val="21"/>
              </w:rPr>
              <w:t>工程名称:</w:t>
            </w:r>
          </w:p>
        </w:tc>
        <w:tc>
          <w:tcPr>
            <w:tcW w:w="3633" w:type="dxa"/>
            <w:gridSpan w:val="2"/>
            <w:vAlign w:val="bottom"/>
          </w:tcPr>
          <w:p>
            <w:pPr>
              <w:spacing w:line="360" w:lineRule="auto"/>
              <w:ind w:left="52"/>
              <w:jc w:val="left"/>
              <w:rPr>
                <w:color w:val="000000"/>
                <w:szCs w:val="21"/>
              </w:rPr>
            </w:pPr>
            <w:r>
              <w:rPr>
                <w:rFonts w:hint="eastAsia"/>
                <w:color w:val="000000"/>
                <w:szCs w:val="21"/>
              </w:rPr>
              <w:t>标段：</w:t>
            </w:r>
          </w:p>
        </w:tc>
        <w:tc>
          <w:tcPr>
            <w:tcW w:w="2330" w:type="dxa"/>
            <w:vAlign w:val="bottom"/>
          </w:tcPr>
          <w:p>
            <w:pPr>
              <w:widowControl/>
              <w:spacing w:line="360"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r>
              <w:rPr>
                <w:rFonts w:hint="eastAsia"/>
                <w:color w:val="000000"/>
                <w:szCs w:val="21"/>
              </w:rPr>
              <w:t>序号</w:t>
            </w:r>
          </w:p>
        </w:tc>
        <w:tc>
          <w:tcPr>
            <w:tcW w:w="3402" w:type="dxa"/>
            <w:gridSpan w:val="2"/>
            <w:shd w:val="clear" w:color="000000" w:fill="FFFFFF"/>
            <w:vAlign w:val="center"/>
          </w:tcPr>
          <w:p>
            <w:pPr>
              <w:widowControl/>
              <w:spacing w:line="360" w:lineRule="auto"/>
              <w:jc w:val="center"/>
              <w:rPr>
                <w:color w:val="000000"/>
                <w:szCs w:val="21"/>
              </w:rPr>
            </w:pPr>
            <w:r>
              <w:rPr>
                <w:rFonts w:hint="eastAsia"/>
                <w:color w:val="000000"/>
                <w:szCs w:val="21"/>
              </w:rPr>
              <w:t>项目名称</w:t>
            </w:r>
          </w:p>
        </w:tc>
        <w:tc>
          <w:tcPr>
            <w:tcW w:w="2551" w:type="dxa"/>
            <w:shd w:val="clear" w:color="000000" w:fill="FFFFFF"/>
            <w:vAlign w:val="center"/>
          </w:tcPr>
          <w:p>
            <w:pPr>
              <w:widowControl/>
              <w:spacing w:line="360" w:lineRule="auto"/>
              <w:jc w:val="center"/>
              <w:rPr>
                <w:color w:val="000000"/>
                <w:szCs w:val="21"/>
              </w:rPr>
            </w:pPr>
            <w:r>
              <w:rPr>
                <w:rFonts w:hint="eastAsia"/>
                <w:color w:val="000000"/>
                <w:szCs w:val="21"/>
              </w:rPr>
              <w:t>金额(元)</w:t>
            </w:r>
          </w:p>
        </w:tc>
        <w:tc>
          <w:tcPr>
            <w:tcW w:w="2330" w:type="dxa"/>
            <w:shd w:val="clear" w:color="000000" w:fill="FFFFFF"/>
            <w:vAlign w:val="center"/>
          </w:tcPr>
          <w:p>
            <w:pPr>
              <w:widowControl/>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shd w:val="clear" w:color="000000" w:fill="FFFFFF"/>
            <w:noWrap/>
            <w:vAlign w:val="center"/>
          </w:tcPr>
          <w:p>
            <w:pPr>
              <w:widowControl/>
              <w:spacing w:line="360" w:lineRule="auto"/>
              <w:jc w:val="center"/>
              <w:rPr>
                <w:color w:val="000000"/>
                <w:szCs w:val="21"/>
              </w:rPr>
            </w:pPr>
          </w:p>
        </w:tc>
        <w:tc>
          <w:tcPr>
            <w:tcW w:w="3402" w:type="dxa"/>
            <w:gridSpan w:val="2"/>
            <w:shd w:val="clear" w:color="000000" w:fill="FFFFFF"/>
            <w:vAlign w:val="center"/>
          </w:tcPr>
          <w:p>
            <w:pPr>
              <w:widowControl/>
              <w:spacing w:line="360" w:lineRule="auto"/>
              <w:jc w:val="center"/>
              <w:rPr>
                <w:color w:val="000000"/>
                <w:szCs w:val="21"/>
              </w:rPr>
            </w:pPr>
          </w:p>
        </w:tc>
        <w:tc>
          <w:tcPr>
            <w:tcW w:w="2551" w:type="dxa"/>
            <w:shd w:val="clear" w:color="000000" w:fill="FFFFFF"/>
            <w:noWrap/>
            <w:vAlign w:val="center"/>
          </w:tcPr>
          <w:p>
            <w:pPr>
              <w:widowControl/>
              <w:spacing w:line="360" w:lineRule="auto"/>
              <w:jc w:val="center"/>
              <w:rPr>
                <w:color w:val="000000"/>
                <w:szCs w:val="21"/>
              </w:rPr>
            </w:pPr>
          </w:p>
        </w:tc>
        <w:tc>
          <w:tcPr>
            <w:tcW w:w="2330" w:type="dxa"/>
            <w:shd w:val="clear" w:color="000000" w:fill="FFFFFF"/>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5" w:type="dxa"/>
            <w:noWrap/>
            <w:vAlign w:val="center"/>
          </w:tcPr>
          <w:p>
            <w:pPr>
              <w:widowControl/>
              <w:spacing w:line="360" w:lineRule="auto"/>
              <w:jc w:val="center"/>
              <w:rPr>
                <w:color w:val="000000"/>
                <w:szCs w:val="21"/>
              </w:rPr>
            </w:pPr>
          </w:p>
        </w:tc>
        <w:tc>
          <w:tcPr>
            <w:tcW w:w="3402" w:type="dxa"/>
            <w:gridSpan w:val="2"/>
            <w:noWrap/>
            <w:vAlign w:val="center"/>
          </w:tcPr>
          <w:p>
            <w:pPr>
              <w:widowControl/>
              <w:spacing w:line="360" w:lineRule="auto"/>
              <w:jc w:val="center"/>
              <w:rPr>
                <w:color w:val="000000"/>
                <w:szCs w:val="21"/>
              </w:rPr>
            </w:pPr>
          </w:p>
        </w:tc>
        <w:tc>
          <w:tcPr>
            <w:tcW w:w="2551" w:type="dxa"/>
            <w:noWrap/>
            <w:vAlign w:val="center"/>
          </w:tcPr>
          <w:p>
            <w:pPr>
              <w:widowControl/>
              <w:spacing w:line="360" w:lineRule="auto"/>
              <w:jc w:val="center"/>
              <w:rPr>
                <w:color w:val="000000"/>
                <w:szCs w:val="21"/>
              </w:rPr>
            </w:pP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8" w:type="dxa"/>
            <w:gridSpan w:val="4"/>
            <w:vAlign w:val="center"/>
          </w:tcPr>
          <w:p>
            <w:pPr>
              <w:widowControl/>
              <w:spacing w:line="360" w:lineRule="auto"/>
              <w:jc w:val="center"/>
              <w:rPr>
                <w:color w:val="000000"/>
                <w:szCs w:val="21"/>
              </w:rPr>
            </w:pPr>
            <w:r>
              <w:rPr>
                <w:rFonts w:hint="eastAsia"/>
                <w:color w:val="000000"/>
                <w:szCs w:val="21"/>
              </w:rPr>
              <w:t>本页小计</w:t>
            </w:r>
          </w:p>
        </w:tc>
        <w:tc>
          <w:tcPr>
            <w:tcW w:w="2330" w:type="dxa"/>
            <w:noWrap/>
            <w:vAlign w:val="center"/>
          </w:tcPr>
          <w:p>
            <w:pPr>
              <w:widowControl/>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8" w:type="dxa"/>
            <w:gridSpan w:val="4"/>
            <w:noWrap/>
            <w:vAlign w:val="center"/>
          </w:tcPr>
          <w:p>
            <w:pPr>
              <w:widowControl/>
              <w:spacing w:line="360" w:lineRule="auto"/>
              <w:jc w:val="center"/>
              <w:rPr>
                <w:color w:val="000000"/>
                <w:szCs w:val="21"/>
              </w:rPr>
            </w:pPr>
            <w:r>
              <w:rPr>
                <w:rFonts w:hint="eastAsia"/>
                <w:color w:val="000000"/>
                <w:szCs w:val="21"/>
              </w:rPr>
              <w:t>合  计</w:t>
            </w:r>
          </w:p>
        </w:tc>
        <w:tc>
          <w:tcPr>
            <w:tcW w:w="2330" w:type="dxa"/>
            <w:noWrap/>
            <w:vAlign w:val="center"/>
          </w:tcPr>
          <w:p>
            <w:pPr>
              <w:widowControl/>
              <w:spacing w:line="360" w:lineRule="auto"/>
              <w:jc w:val="center"/>
              <w:rPr>
                <w:color w:val="000000"/>
                <w:szCs w:val="21"/>
              </w:rPr>
            </w:pPr>
          </w:p>
        </w:tc>
      </w:tr>
    </w:tbl>
    <w:p>
      <w:pPr>
        <w:widowControl/>
        <w:jc w:val="left"/>
        <w:rPr>
          <w:rFonts w:ascii="仿宋" w:hAnsi="仿宋" w:eastAsia="仿宋"/>
          <w:b/>
          <w:bCs/>
          <w:sz w:val="28"/>
          <w:szCs w:val="32"/>
        </w:rPr>
      </w:pPr>
      <w:r>
        <w:rPr>
          <w:rFonts w:ascii="仿宋" w:hAnsi="仿宋" w:eastAsia="仿宋"/>
          <w:b/>
          <w:bCs/>
          <w:sz w:val="28"/>
          <w:szCs w:val="32"/>
        </w:rPr>
        <w:br w:type="page"/>
      </w:r>
    </w:p>
    <w:p>
      <w:pPr>
        <w:jc w:val="center"/>
        <w:rPr>
          <w:rFonts w:ascii="仿宋" w:hAnsi="仿宋" w:eastAsia="仿宋"/>
          <w:b/>
          <w:bCs/>
          <w:sz w:val="28"/>
          <w:szCs w:val="32"/>
        </w:rPr>
      </w:pPr>
      <w:r>
        <w:rPr>
          <w:rFonts w:hint="eastAsia" w:ascii="仿宋" w:hAnsi="仿宋" w:eastAsia="仿宋"/>
          <w:b/>
          <w:bCs/>
          <w:sz w:val="28"/>
          <w:szCs w:val="32"/>
        </w:rPr>
        <w:t>（九）材料设备暂估价计价表</w:t>
      </w:r>
    </w:p>
    <w:tbl>
      <w:tblPr>
        <w:tblStyle w:val="20"/>
        <w:tblW w:w="9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583"/>
        <w:gridCol w:w="794"/>
        <w:gridCol w:w="653"/>
        <w:gridCol w:w="941"/>
        <w:gridCol w:w="941"/>
        <w:gridCol w:w="1103"/>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5" w:type="dxa"/>
            <w:gridSpan w:val="6"/>
            <w:vAlign w:val="bottom"/>
          </w:tcPr>
          <w:p>
            <w:pPr>
              <w:widowControl/>
              <w:jc w:val="left"/>
              <w:rPr>
                <w:color w:val="000000"/>
                <w:szCs w:val="21"/>
              </w:rPr>
            </w:pPr>
            <w:r>
              <w:rPr>
                <w:rFonts w:hint="eastAsia"/>
                <w:color w:val="000000"/>
                <w:szCs w:val="21"/>
              </w:rPr>
              <w:t>工程名称:</w:t>
            </w:r>
          </w:p>
        </w:tc>
        <w:tc>
          <w:tcPr>
            <w:tcW w:w="2216" w:type="dxa"/>
            <w:gridSpan w:val="2"/>
            <w:vAlign w:val="bottom"/>
          </w:tcPr>
          <w:p>
            <w:pPr>
              <w:widowControl/>
              <w:jc w:val="center"/>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000000" w:fill="FFFFFF"/>
            <w:noWrap/>
            <w:vAlign w:val="center"/>
          </w:tcPr>
          <w:p>
            <w:pPr>
              <w:widowControl/>
              <w:jc w:val="center"/>
              <w:rPr>
                <w:rFonts w:ascii="宋体" w:hAnsi="宋体" w:cs="宋体"/>
                <w:kern w:val="0"/>
                <w:sz w:val="20"/>
                <w:szCs w:val="20"/>
              </w:rPr>
            </w:pPr>
            <w:r>
              <w:rPr>
                <w:rFonts w:hint="eastAsia"/>
                <w:color w:val="000000"/>
                <w:szCs w:val="21"/>
              </w:rPr>
              <w:t>序号</w:t>
            </w:r>
          </w:p>
        </w:tc>
        <w:tc>
          <w:tcPr>
            <w:tcW w:w="3583" w:type="dxa"/>
            <w:shd w:val="clear" w:color="000000" w:fill="FFFFFF"/>
            <w:vAlign w:val="center"/>
          </w:tcPr>
          <w:p>
            <w:pPr>
              <w:widowControl/>
              <w:jc w:val="center"/>
              <w:rPr>
                <w:color w:val="000000"/>
                <w:szCs w:val="21"/>
              </w:rPr>
            </w:pPr>
            <w:r>
              <w:rPr>
                <w:rFonts w:hint="eastAsia"/>
                <w:color w:val="000000"/>
                <w:szCs w:val="21"/>
              </w:rPr>
              <w:t>材料名称、规格、型号</w:t>
            </w:r>
          </w:p>
        </w:tc>
        <w:tc>
          <w:tcPr>
            <w:tcW w:w="794" w:type="dxa"/>
            <w:shd w:val="clear" w:color="000000" w:fill="FFFFFF"/>
            <w:vAlign w:val="center"/>
          </w:tcPr>
          <w:p>
            <w:pPr>
              <w:widowControl/>
              <w:jc w:val="center"/>
              <w:rPr>
                <w:color w:val="000000"/>
                <w:szCs w:val="21"/>
              </w:rPr>
            </w:pPr>
            <w:r>
              <w:rPr>
                <w:rFonts w:hint="eastAsia"/>
                <w:color w:val="000000"/>
                <w:szCs w:val="21"/>
              </w:rPr>
              <w:t>计量</w:t>
            </w:r>
            <w:r>
              <w:rPr>
                <w:rFonts w:hint="eastAsia"/>
                <w:color w:val="000000"/>
                <w:szCs w:val="21"/>
              </w:rPr>
              <w:br w:type="textWrapping"/>
            </w:r>
            <w:r>
              <w:rPr>
                <w:rFonts w:hint="eastAsia"/>
                <w:color w:val="000000"/>
                <w:szCs w:val="21"/>
              </w:rPr>
              <w:t>单位</w:t>
            </w:r>
          </w:p>
        </w:tc>
        <w:tc>
          <w:tcPr>
            <w:tcW w:w="653" w:type="dxa"/>
            <w:shd w:val="clear" w:color="000000" w:fill="FFFFFF"/>
            <w:vAlign w:val="center"/>
          </w:tcPr>
          <w:p>
            <w:pPr>
              <w:widowControl/>
              <w:jc w:val="center"/>
              <w:rPr>
                <w:color w:val="000000"/>
                <w:szCs w:val="21"/>
              </w:rPr>
            </w:pPr>
            <w:r>
              <w:rPr>
                <w:rFonts w:hint="eastAsia"/>
                <w:color w:val="000000"/>
                <w:szCs w:val="21"/>
              </w:rPr>
              <w:t>数量</w:t>
            </w:r>
          </w:p>
        </w:tc>
        <w:tc>
          <w:tcPr>
            <w:tcW w:w="941" w:type="dxa"/>
            <w:shd w:val="clear" w:color="000000" w:fill="FFFFFF"/>
            <w:vAlign w:val="center"/>
          </w:tcPr>
          <w:p>
            <w:pPr>
              <w:widowControl/>
              <w:jc w:val="center"/>
              <w:rPr>
                <w:color w:val="000000"/>
                <w:szCs w:val="21"/>
              </w:rPr>
            </w:pPr>
            <w:r>
              <w:rPr>
                <w:rFonts w:hint="eastAsia"/>
                <w:color w:val="000000"/>
                <w:szCs w:val="21"/>
              </w:rPr>
              <w:t>暂估单</w:t>
            </w:r>
            <w:r>
              <w:rPr>
                <w:rFonts w:hint="eastAsia"/>
                <w:color w:val="000000"/>
                <w:szCs w:val="21"/>
              </w:rPr>
              <w:br w:type="textWrapping"/>
            </w:r>
            <w:r>
              <w:rPr>
                <w:rFonts w:hint="eastAsia"/>
                <w:color w:val="000000"/>
                <w:szCs w:val="21"/>
              </w:rPr>
              <w:t>价(元)</w:t>
            </w:r>
          </w:p>
        </w:tc>
        <w:tc>
          <w:tcPr>
            <w:tcW w:w="941" w:type="dxa"/>
            <w:shd w:val="clear" w:color="000000" w:fill="FFFFFF"/>
            <w:vAlign w:val="center"/>
          </w:tcPr>
          <w:p>
            <w:pPr>
              <w:widowControl/>
              <w:jc w:val="center"/>
              <w:rPr>
                <w:color w:val="000000"/>
                <w:szCs w:val="21"/>
              </w:rPr>
            </w:pPr>
            <w:r>
              <w:rPr>
                <w:rFonts w:hint="eastAsia"/>
                <w:color w:val="000000"/>
                <w:szCs w:val="21"/>
              </w:rPr>
              <w:t>结算单</w:t>
            </w:r>
            <w:r>
              <w:rPr>
                <w:rFonts w:hint="eastAsia"/>
                <w:color w:val="000000"/>
                <w:szCs w:val="21"/>
              </w:rPr>
              <w:br w:type="textWrapping"/>
            </w:r>
            <w:r>
              <w:rPr>
                <w:rFonts w:hint="eastAsia"/>
                <w:color w:val="000000"/>
                <w:szCs w:val="21"/>
              </w:rPr>
              <w:t>价(元)</w:t>
            </w:r>
          </w:p>
        </w:tc>
        <w:tc>
          <w:tcPr>
            <w:tcW w:w="1103" w:type="dxa"/>
            <w:shd w:val="clear" w:color="000000" w:fill="FFFFFF"/>
            <w:vAlign w:val="center"/>
          </w:tcPr>
          <w:p>
            <w:pPr>
              <w:widowControl/>
              <w:jc w:val="center"/>
              <w:rPr>
                <w:color w:val="000000"/>
                <w:szCs w:val="21"/>
              </w:rPr>
            </w:pPr>
            <w:r>
              <w:rPr>
                <w:rFonts w:hint="eastAsia"/>
                <w:color w:val="000000"/>
                <w:szCs w:val="21"/>
              </w:rPr>
              <w:t>价差(元)</w:t>
            </w:r>
          </w:p>
        </w:tc>
        <w:tc>
          <w:tcPr>
            <w:tcW w:w="1113" w:type="dxa"/>
            <w:shd w:val="clear" w:color="000000" w:fill="FFFFFF"/>
            <w:noWrap/>
            <w:vAlign w:val="center"/>
          </w:tcPr>
          <w:p>
            <w:pPr>
              <w:widowControl/>
              <w:jc w:val="center"/>
              <w:rPr>
                <w:color w:val="000000"/>
                <w:szCs w:val="21"/>
              </w:rPr>
            </w:pPr>
            <w:r>
              <w:rPr>
                <w:rFonts w:hint="eastAsia"/>
                <w:color w:val="00000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noWrap/>
            <w:vAlign w:val="center"/>
          </w:tcPr>
          <w:p>
            <w:pPr>
              <w:widowControl/>
              <w:jc w:val="center"/>
              <w:rPr>
                <w:rFonts w:ascii="宋体" w:hAnsi="宋体" w:cs="宋体"/>
                <w:kern w:val="0"/>
                <w:sz w:val="20"/>
                <w:szCs w:val="20"/>
              </w:rPr>
            </w:pPr>
          </w:p>
        </w:tc>
        <w:tc>
          <w:tcPr>
            <w:tcW w:w="3583" w:type="dxa"/>
            <w:noWrap/>
            <w:vAlign w:val="center"/>
          </w:tcPr>
          <w:p>
            <w:pPr>
              <w:widowControl/>
              <w:jc w:val="center"/>
              <w:rPr>
                <w:color w:val="000000"/>
                <w:szCs w:val="21"/>
              </w:rPr>
            </w:pPr>
          </w:p>
        </w:tc>
        <w:tc>
          <w:tcPr>
            <w:tcW w:w="794" w:type="dxa"/>
            <w:noWrap/>
            <w:vAlign w:val="center"/>
          </w:tcPr>
          <w:p>
            <w:pPr>
              <w:widowControl/>
              <w:jc w:val="center"/>
              <w:rPr>
                <w:color w:val="000000"/>
                <w:szCs w:val="21"/>
              </w:rPr>
            </w:pPr>
          </w:p>
        </w:tc>
        <w:tc>
          <w:tcPr>
            <w:tcW w:w="653"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941" w:type="dxa"/>
            <w:noWrap/>
            <w:vAlign w:val="center"/>
          </w:tcPr>
          <w:p>
            <w:pPr>
              <w:widowControl/>
              <w:jc w:val="center"/>
              <w:rPr>
                <w:color w:val="000000"/>
                <w:szCs w:val="21"/>
              </w:rPr>
            </w:pPr>
          </w:p>
        </w:tc>
        <w:tc>
          <w:tcPr>
            <w:tcW w:w="1103" w:type="dxa"/>
            <w:noWrap/>
            <w:vAlign w:val="center"/>
          </w:tcPr>
          <w:p>
            <w:pPr>
              <w:widowControl/>
              <w:jc w:val="center"/>
              <w:rPr>
                <w:color w:val="000000"/>
                <w:szCs w:val="21"/>
              </w:rPr>
            </w:pP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8" w:type="dxa"/>
            <w:gridSpan w:val="7"/>
            <w:vAlign w:val="center"/>
          </w:tcPr>
          <w:p>
            <w:pPr>
              <w:widowControl/>
              <w:jc w:val="center"/>
              <w:rPr>
                <w:color w:val="000000"/>
                <w:szCs w:val="21"/>
              </w:rPr>
            </w:pPr>
            <w:r>
              <w:rPr>
                <w:rFonts w:hint="eastAsia"/>
                <w:color w:val="000000"/>
                <w:szCs w:val="21"/>
              </w:rPr>
              <w:t>本页小计</w:t>
            </w:r>
          </w:p>
        </w:tc>
        <w:tc>
          <w:tcPr>
            <w:tcW w:w="1113" w:type="dxa"/>
            <w:noWrap/>
            <w:vAlign w:val="center"/>
          </w:tcPr>
          <w:p>
            <w:pPr>
              <w:widowControl/>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8" w:type="dxa"/>
            <w:gridSpan w:val="7"/>
            <w:shd w:val="clear" w:color="000000" w:fill="FFFFFF"/>
            <w:vAlign w:val="center"/>
          </w:tcPr>
          <w:p>
            <w:pPr>
              <w:widowControl/>
              <w:jc w:val="center"/>
              <w:rPr>
                <w:color w:val="000000"/>
                <w:szCs w:val="21"/>
              </w:rPr>
            </w:pPr>
            <w:r>
              <w:rPr>
                <w:rFonts w:hint="eastAsia"/>
                <w:color w:val="000000"/>
                <w:szCs w:val="21"/>
              </w:rPr>
              <w:t>合  计</w:t>
            </w:r>
          </w:p>
        </w:tc>
        <w:tc>
          <w:tcPr>
            <w:tcW w:w="1113" w:type="dxa"/>
            <w:noWrap/>
            <w:vAlign w:val="center"/>
          </w:tcPr>
          <w:p>
            <w:pPr>
              <w:widowControl/>
              <w:jc w:val="center"/>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（十）规费、应纳税费项目清单与计价表</w:t>
      </w:r>
    </w:p>
    <w:tbl>
      <w:tblPr>
        <w:tblStyle w:val="20"/>
        <w:tblW w:w="985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7"/>
        <w:gridCol w:w="3686"/>
        <w:gridCol w:w="2976"/>
        <w:gridCol w:w="973"/>
        <w:gridCol w:w="13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579" w:type="dxa"/>
            <w:gridSpan w:val="3"/>
            <w:vAlign w:val="bottom"/>
          </w:tcPr>
          <w:p>
            <w:pPr>
              <w:widowControl/>
              <w:spacing w:line="276" w:lineRule="auto"/>
              <w:jc w:val="left"/>
              <w:rPr>
                <w:color w:val="000000"/>
                <w:szCs w:val="21"/>
              </w:rPr>
            </w:pPr>
            <w:r>
              <w:rPr>
                <w:rFonts w:hint="eastAsia"/>
                <w:color w:val="000000"/>
                <w:szCs w:val="21"/>
              </w:rPr>
              <w:t>工程名称:</w:t>
            </w:r>
          </w:p>
        </w:tc>
        <w:tc>
          <w:tcPr>
            <w:tcW w:w="2277" w:type="dxa"/>
            <w:gridSpan w:val="2"/>
            <w:vAlign w:val="bottom"/>
          </w:tcPr>
          <w:p>
            <w:pPr>
              <w:widowControl/>
              <w:spacing w:line="276" w:lineRule="auto"/>
              <w:jc w:val="right"/>
              <w:rPr>
                <w:color w:val="000000"/>
                <w:szCs w:val="21"/>
              </w:rPr>
            </w:pPr>
            <w:r>
              <w:rPr>
                <w:rFonts w:hint="eastAsia"/>
                <w:color w:val="000000"/>
                <w:szCs w:val="21"/>
              </w:rPr>
              <w:t>第1页 共1页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序号</w:t>
            </w:r>
          </w:p>
        </w:tc>
        <w:tc>
          <w:tcPr>
            <w:tcW w:w="3686" w:type="dxa"/>
            <w:shd w:val="clear" w:color="000000" w:fill="FFFFFF"/>
            <w:vAlign w:val="center"/>
          </w:tcPr>
          <w:p>
            <w:pPr>
              <w:widowControl/>
              <w:spacing w:line="276" w:lineRule="auto"/>
              <w:jc w:val="center"/>
              <w:rPr>
                <w:color w:val="000000"/>
                <w:szCs w:val="21"/>
              </w:rPr>
            </w:pPr>
            <w:r>
              <w:rPr>
                <w:rFonts w:hint="eastAsia"/>
                <w:color w:val="000000"/>
                <w:szCs w:val="21"/>
              </w:rPr>
              <w:t>项目名称</w:t>
            </w:r>
          </w:p>
        </w:tc>
        <w:tc>
          <w:tcPr>
            <w:tcW w:w="2976" w:type="dxa"/>
            <w:shd w:val="clear" w:color="000000" w:fill="FFFFFF"/>
            <w:vAlign w:val="center"/>
          </w:tcPr>
          <w:p>
            <w:pPr>
              <w:widowControl/>
              <w:spacing w:line="276" w:lineRule="auto"/>
              <w:jc w:val="center"/>
              <w:rPr>
                <w:color w:val="000000"/>
                <w:szCs w:val="21"/>
              </w:rPr>
            </w:pPr>
            <w:r>
              <w:rPr>
                <w:rFonts w:hint="eastAsia"/>
                <w:color w:val="000000"/>
                <w:szCs w:val="21"/>
              </w:rPr>
              <w:t>计算基础</w:t>
            </w:r>
          </w:p>
        </w:tc>
        <w:tc>
          <w:tcPr>
            <w:tcW w:w="973" w:type="dxa"/>
            <w:shd w:val="clear" w:color="000000" w:fill="FFFFFF"/>
            <w:vAlign w:val="center"/>
          </w:tcPr>
          <w:p>
            <w:pPr>
              <w:widowControl/>
              <w:spacing w:line="276" w:lineRule="auto"/>
              <w:jc w:val="center"/>
              <w:rPr>
                <w:color w:val="000000"/>
                <w:szCs w:val="21"/>
              </w:rPr>
            </w:pPr>
            <w:r>
              <w:rPr>
                <w:rFonts w:hint="eastAsia"/>
                <w:color w:val="000000"/>
                <w:szCs w:val="21"/>
              </w:rPr>
              <w:t>费率(%)</w:t>
            </w:r>
          </w:p>
        </w:tc>
        <w:tc>
          <w:tcPr>
            <w:tcW w:w="1304" w:type="dxa"/>
            <w:shd w:val="clear" w:color="000000" w:fill="FFFFFF"/>
            <w:vAlign w:val="center"/>
          </w:tcPr>
          <w:p>
            <w:pPr>
              <w:widowControl/>
              <w:spacing w:line="276" w:lineRule="auto"/>
              <w:jc w:val="center"/>
              <w:rPr>
                <w:color w:val="000000"/>
                <w:szCs w:val="21"/>
              </w:rPr>
            </w:pPr>
            <w:r>
              <w:rPr>
                <w:rFonts w:hint="eastAsia"/>
                <w:color w:val="000000"/>
                <w:szCs w:val="21"/>
              </w:rPr>
              <w:t>金额(元)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1</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规费</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(分部分项工程费+措施项目费+其他项目费)中的人工费</w:t>
            </w: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应纳税费</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应纳税费合计</w:t>
            </w: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2.1</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增值税应纳税额</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分部分项工程费+措施项目费+其他项目费+规费</w:t>
            </w: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r>
              <w:rPr>
                <w:rFonts w:hint="eastAsia"/>
                <w:color w:val="000000"/>
                <w:szCs w:val="21"/>
              </w:rPr>
              <w:t>2.2</w:t>
            </w:r>
          </w:p>
        </w:tc>
        <w:tc>
          <w:tcPr>
            <w:tcW w:w="3686" w:type="dxa"/>
            <w:shd w:val="clear" w:color="000000" w:fill="FFFFFF"/>
            <w:vAlign w:val="center"/>
          </w:tcPr>
          <w:p>
            <w:pPr>
              <w:widowControl/>
              <w:spacing w:line="276" w:lineRule="auto"/>
              <w:jc w:val="left"/>
              <w:rPr>
                <w:color w:val="000000"/>
                <w:szCs w:val="21"/>
              </w:rPr>
            </w:pPr>
            <w:r>
              <w:rPr>
                <w:rFonts w:hint="eastAsia"/>
                <w:color w:val="000000"/>
                <w:szCs w:val="21"/>
              </w:rPr>
              <w:t>城市维护建设税、教育费附加及地方教育费附加</w:t>
            </w:r>
          </w:p>
        </w:tc>
        <w:tc>
          <w:tcPr>
            <w:tcW w:w="2976" w:type="dxa"/>
            <w:shd w:val="clear" w:color="000000" w:fill="FFFFFF"/>
            <w:vAlign w:val="center"/>
          </w:tcPr>
          <w:p>
            <w:pPr>
              <w:widowControl/>
              <w:spacing w:line="276" w:lineRule="auto"/>
              <w:jc w:val="left"/>
              <w:rPr>
                <w:color w:val="000000"/>
                <w:szCs w:val="21"/>
              </w:rPr>
            </w:pPr>
            <w:r>
              <w:rPr>
                <w:rFonts w:hint="eastAsia"/>
                <w:color w:val="000000"/>
                <w:szCs w:val="21"/>
              </w:rPr>
              <w:t>增值税应纳税额</w:t>
            </w: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p>
        </w:tc>
        <w:tc>
          <w:tcPr>
            <w:tcW w:w="3686" w:type="dxa"/>
            <w:shd w:val="clear" w:color="000000" w:fill="FFFFFF"/>
            <w:vAlign w:val="center"/>
          </w:tcPr>
          <w:p>
            <w:pPr>
              <w:widowControl/>
              <w:spacing w:line="276" w:lineRule="auto"/>
              <w:jc w:val="left"/>
              <w:rPr>
                <w:color w:val="000000"/>
                <w:szCs w:val="21"/>
              </w:rPr>
            </w:pPr>
          </w:p>
        </w:tc>
        <w:tc>
          <w:tcPr>
            <w:tcW w:w="2976" w:type="dxa"/>
            <w:shd w:val="clear" w:color="000000" w:fill="FFFFFF"/>
            <w:vAlign w:val="center"/>
          </w:tcPr>
          <w:p>
            <w:pPr>
              <w:widowControl/>
              <w:spacing w:line="276" w:lineRule="auto"/>
              <w:jc w:val="left"/>
              <w:rPr>
                <w:color w:val="000000"/>
                <w:szCs w:val="21"/>
              </w:rPr>
            </w:pP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17" w:type="dxa"/>
            <w:shd w:val="clear" w:color="000000" w:fill="FFFFFF"/>
            <w:noWrap/>
            <w:vAlign w:val="center"/>
          </w:tcPr>
          <w:p>
            <w:pPr>
              <w:widowControl/>
              <w:spacing w:line="276" w:lineRule="auto"/>
              <w:jc w:val="center"/>
              <w:rPr>
                <w:color w:val="000000"/>
                <w:szCs w:val="21"/>
              </w:rPr>
            </w:pPr>
          </w:p>
        </w:tc>
        <w:tc>
          <w:tcPr>
            <w:tcW w:w="3686" w:type="dxa"/>
            <w:shd w:val="clear" w:color="000000" w:fill="FFFFFF"/>
            <w:vAlign w:val="center"/>
          </w:tcPr>
          <w:p>
            <w:pPr>
              <w:widowControl/>
              <w:spacing w:line="276" w:lineRule="auto"/>
              <w:jc w:val="left"/>
              <w:rPr>
                <w:color w:val="000000"/>
                <w:szCs w:val="21"/>
              </w:rPr>
            </w:pPr>
          </w:p>
        </w:tc>
        <w:tc>
          <w:tcPr>
            <w:tcW w:w="2976" w:type="dxa"/>
            <w:shd w:val="clear" w:color="000000" w:fill="FFFFFF"/>
            <w:vAlign w:val="center"/>
          </w:tcPr>
          <w:p>
            <w:pPr>
              <w:widowControl/>
              <w:spacing w:line="276" w:lineRule="auto"/>
              <w:jc w:val="left"/>
              <w:rPr>
                <w:color w:val="000000"/>
                <w:szCs w:val="21"/>
              </w:rPr>
            </w:pPr>
          </w:p>
        </w:tc>
        <w:tc>
          <w:tcPr>
            <w:tcW w:w="973" w:type="dxa"/>
            <w:shd w:val="clear" w:color="000000" w:fill="FFFFFF"/>
            <w:noWrap/>
            <w:vAlign w:val="center"/>
          </w:tcPr>
          <w:p>
            <w:pPr>
              <w:widowControl/>
              <w:spacing w:line="276" w:lineRule="auto"/>
              <w:jc w:val="right"/>
              <w:rPr>
                <w:color w:val="000000"/>
                <w:szCs w:val="21"/>
              </w:rPr>
            </w:pPr>
          </w:p>
        </w:tc>
        <w:tc>
          <w:tcPr>
            <w:tcW w:w="1304" w:type="dxa"/>
            <w:shd w:val="clear" w:color="000000" w:fill="FFFFFF"/>
            <w:noWrap/>
            <w:vAlign w:val="center"/>
          </w:tcPr>
          <w:p>
            <w:pPr>
              <w:widowControl/>
              <w:spacing w:line="276" w:lineRule="auto"/>
              <w:jc w:val="righ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52" w:type="dxa"/>
            <w:gridSpan w:val="4"/>
            <w:shd w:val="clear" w:color="000000" w:fill="FFFFFF"/>
            <w:vAlign w:val="center"/>
          </w:tcPr>
          <w:p>
            <w:pPr>
              <w:widowControl/>
              <w:spacing w:line="276" w:lineRule="auto"/>
              <w:jc w:val="center"/>
              <w:rPr>
                <w:color w:val="000000"/>
                <w:szCs w:val="21"/>
              </w:rPr>
            </w:pPr>
            <w:r>
              <w:rPr>
                <w:rFonts w:hint="eastAsia"/>
                <w:color w:val="000000"/>
                <w:szCs w:val="21"/>
              </w:rPr>
              <w:t xml:space="preserve">   合  计</w:t>
            </w:r>
          </w:p>
        </w:tc>
        <w:tc>
          <w:tcPr>
            <w:tcW w:w="1304" w:type="dxa"/>
            <w:shd w:val="clear" w:color="000000" w:fill="FFFFFF"/>
            <w:noWrap/>
            <w:vAlign w:val="center"/>
          </w:tcPr>
          <w:p>
            <w:pPr>
              <w:widowControl/>
              <w:spacing w:line="276" w:lineRule="auto"/>
              <w:jc w:val="right"/>
              <w:rPr>
                <w:color w:val="000000"/>
                <w:szCs w:val="21"/>
              </w:rPr>
            </w:pPr>
          </w:p>
        </w:tc>
      </w:tr>
    </w:tbl>
    <w:p>
      <w:pPr>
        <w:jc w:val="center"/>
        <w:rPr>
          <w:rFonts w:ascii="仿宋" w:hAnsi="仿宋" w:eastAsia="仿宋"/>
          <w:b/>
          <w:bCs/>
          <w:sz w:val="28"/>
          <w:szCs w:val="32"/>
        </w:rPr>
      </w:pPr>
    </w:p>
    <w:p>
      <w:pPr>
        <w:jc w:val="center"/>
        <w:rPr>
          <w:rFonts w:ascii="仿宋" w:hAnsi="仿宋" w:eastAsia="仿宋"/>
          <w:b/>
          <w:bCs/>
          <w:sz w:val="28"/>
          <w:szCs w:val="32"/>
        </w:rPr>
      </w:pPr>
      <w:r>
        <w:rPr>
          <w:rFonts w:hint="eastAsia" w:ascii="仿宋" w:hAnsi="仿宋" w:eastAsia="仿宋"/>
          <w:b/>
          <w:bCs/>
          <w:sz w:val="28"/>
          <w:szCs w:val="32"/>
        </w:rPr>
        <w:t>（十一）材料设备表</w:t>
      </w:r>
    </w:p>
    <w:tbl>
      <w:tblPr>
        <w:tblStyle w:val="20"/>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843"/>
        <w:gridCol w:w="1984"/>
        <w:gridCol w:w="679"/>
        <w:gridCol w:w="1447"/>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98" w:type="dxa"/>
            <w:gridSpan w:val="7"/>
            <w:vAlign w:val="center"/>
          </w:tcPr>
          <w:p>
            <w:pPr>
              <w:spacing w:line="360" w:lineRule="auto"/>
              <w:rPr>
                <w:rFonts w:ascii="宋体" w:hAnsi="宋体"/>
                <w:szCs w:val="21"/>
              </w:rPr>
            </w:pPr>
            <w:r>
              <w:rPr>
                <w:rFonts w:hint="eastAsia" w:ascii="宋体" w:hAnsi="宋体"/>
                <w:szCs w:val="21"/>
              </w:rPr>
              <w:t>专业或专项工程名称：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spacing w:line="360" w:lineRule="auto"/>
              <w:jc w:val="center"/>
              <w:rPr>
                <w:rFonts w:ascii="宋体" w:hAnsi="宋体"/>
                <w:szCs w:val="21"/>
              </w:rPr>
            </w:pPr>
            <w:r>
              <w:rPr>
                <w:rFonts w:hint="eastAsia" w:ascii="宋体" w:hAnsi="宋体"/>
                <w:szCs w:val="21"/>
              </w:rPr>
              <w:t>序号</w:t>
            </w:r>
          </w:p>
        </w:tc>
        <w:tc>
          <w:tcPr>
            <w:tcW w:w="1843" w:type="dxa"/>
            <w:vAlign w:val="center"/>
          </w:tcPr>
          <w:p>
            <w:pPr>
              <w:spacing w:line="360" w:lineRule="auto"/>
              <w:jc w:val="center"/>
              <w:rPr>
                <w:rFonts w:ascii="宋体" w:hAnsi="宋体"/>
                <w:szCs w:val="21"/>
              </w:rPr>
            </w:pPr>
            <w:r>
              <w:rPr>
                <w:rFonts w:hint="eastAsia" w:ascii="宋体" w:hAnsi="宋体"/>
                <w:szCs w:val="21"/>
              </w:rPr>
              <w:t>材料设备编码</w:t>
            </w:r>
          </w:p>
        </w:tc>
        <w:tc>
          <w:tcPr>
            <w:tcW w:w="1984" w:type="dxa"/>
            <w:vAlign w:val="center"/>
          </w:tcPr>
          <w:p>
            <w:pPr>
              <w:spacing w:line="360" w:lineRule="auto"/>
              <w:jc w:val="center"/>
              <w:rPr>
                <w:rFonts w:ascii="宋体" w:hAnsi="宋体"/>
                <w:szCs w:val="21"/>
              </w:rPr>
            </w:pPr>
            <w:r>
              <w:rPr>
                <w:rFonts w:hint="eastAsia" w:ascii="宋体" w:hAnsi="宋体"/>
                <w:szCs w:val="21"/>
              </w:rPr>
              <w:t>设备（材料）名称</w:t>
            </w:r>
          </w:p>
        </w:tc>
        <w:tc>
          <w:tcPr>
            <w:tcW w:w="679" w:type="dxa"/>
            <w:vAlign w:val="center"/>
          </w:tcPr>
          <w:p>
            <w:pPr>
              <w:spacing w:line="360" w:lineRule="auto"/>
              <w:jc w:val="center"/>
              <w:rPr>
                <w:rFonts w:ascii="宋体" w:hAnsi="宋体"/>
                <w:szCs w:val="21"/>
              </w:rPr>
            </w:pPr>
            <w:r>
              <w:rPr>
                <w:rFonts w:hint="eastAsia" w:ascii="宋体" w:hAnsi="宋体"/>
                <w:szCs w:val="21"/>
              </w:rPr>
              <w:t>品牌</w:t>
            </w:r>
          </w:p>
        </w:tc>
        <w:tc>
          <w:tcPr>
            <w:tcW w:w="1447" w:type="dxa"/>
            <w:vAlign w:val="center"/>
          </w:tcPr>
          <w:p>
            <w:pPr>
              <w:spacing w:line="360" w:lineRule="auto"/>
              <w:jc w:val="center"/>
              <w:rPr>
                <w:rFonts w:ascii="宋体" w:hAnsi="宋体"/>
                <w:szCs w:val="21"/>
              </w:rPr>
            </w:pPr>
            <w:r>
              <w:rPr>
                <w:rFonts w:hint="eastAsia" w:ascii="宋体" w:hAnsi="宋体"/>
                <w:szCs w:val="21"/>
              </w:rPr>
              <w:t>规格/型号等</w:t>
            </w:r>
          </w:p>
        </w:tc>
        <w:tc>
          <w:tcPr>
            <w:tcW w:w="993" w:type="dxa"/>
            <w:vAlign w:val="center"/>
          </w:tcPr>
          <w:p>
            <w:pPr>
              <w:spacing w:line="360" w:lineRule="auto"/>
              <w:jc w:val="center"/>
              <w:rPr>
                <w:rFonts w:ascii="宋体" w:hAnsi="宋体"/>
                <w:szCs w:val="21"/>
              </w:rPr>
            </w:pPr>
            <w:r>
              <w:rPr>
                <w:rFonts w:hint="eastAsia" w:ascii="宋体" w:hAnsi="宋体"/>
                <w:szCs w:val="21"/>
              </w:rPr>
              <w:t>单位</w:t>
            </w:r>
          </w:p>
        </w:tc>
        <w:tc>
          <w:tcPr>
            <w:tcW w:w="2126" w:type="dxa"/>
            <w:vAlign w:val="center"/>
          </w:tcPr>
          <w:p>
            <w:pPr>
              <w:spacing w:line="360" w:lineRule="auto"/>
              <w:jc w:val="center"/>
              <w:rPr>
                <w:rFonts w:ascii="宋体" w:hAnsi="宋体"/>
                <w:szCs w:val="21"/>
              </w:rPr>
            </w:pPr>
            <w:r>
              <w:rPr>
                <w:rFonts w:hint="eastAsia" w:ascii="宋体" w:hAnsi="宋体"/>
                <w:szCs w:val="21"/>
              </w:rPr>
              <w:t>材料设备单价（元）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Pr>
          <w:p>
            <w:pPr>
              <w:spacing w:line="360" w:lineRule="auto"/>
              <w:jc w:val="center"/>
              <w:rPr>
                <w:rFonts w:ascii="宋体" w:hAnsi="宋体"/>
                <w:szCs w:val="21"/>
              </w:rPr>
            </w:pPr>
          </w:p>
        </w:tc>
        <w:tc>
          <w:tcPr>
            <w:tcW w:w="1843" w:type="dxa"/>
          </w:tcPr>
          <w:p>
            <w:pPr>
              <w:spacing w:line="360" w:lineRule="auto"/>
              <w:jc w:val="center"/>
              <w:rPr>
                <w:rFonts w:ascii="宋体" w:hAnsi="宋体"/>
                <w:szCs w:val="21"/>
              </w:rPr>
            </w:pPr>
          </w:p>
        </w:tc>
        <w:tc>
          <w:tcPr>
            <w:tcW w:w="1984" w:type="dxa"/>
          </w:tcPr>
          <w:p>
            <w:pPr>
              <w:spacing w:line="360" w:lineRule="auto"/>
              <w:jc w:val="center"/>
              <w:rPr>
                <w:rFonts w:ascii="宋体" w:hAnsi="宋体"/>
                <w:szCs w:val="21"/>
              </w:rPr>
            </w:pPr>
          </w:p>
        </w:tc>
        <w:tc>
          <w:tcPr>
            <w:tcW w:w="679" w:type="dxa"/>
          </w:tcPr>
          <w:p>
            <w:pPr>
              <w:spacing w:line="360" w:lineRule="auto"/>
              <w:jc w:val="center"/>
              <w:rPr>
                <w:rFonts w:ascii="宋体" w:hAnsi="宋体"/>
                <w:szCs w:val="21"/>
              </w:rPr>
            </w:pPr>
          </w:p>
        </w:tc>
        <w:tc>
          <w:tcPr>
            <w:tcW w:w="1447" w:type="dxa"/>
          </w:tcPr>
          <w:p>
            <w:pPr>
              <w:spacing w:line="360" w:lineRule="auto"/>
              <w:jc w:val="center"/>
              <w:rPr>
                <w:rFonts w:ascii="宋体" w:hAnsi="宋体"/>
                <w:szCs w:val="21"/>
              </w:rPr>
            </w:pPr>
          </w:p>
        </w:tc>
        <w:tc>
          <w:tcPr>
            <w:tcW w:w="993" w:type="dxa"/>
          </w:tcPr>
          <w:p>
            <w:pPr>
              <w:spacing w:line="360" w:lineRule="auto"/>
              <w:jc w:val="center"/>
              <w:rPr>
                <w:rFonts w:ascii="宋体" w:hAnsi="宋体"/>
                <w:szCs w:val="21"/>
              </w:rPr>
            </w:pPr>
          </w:p>
        </w:tc>
        <w:tc>
          <w:tcPr>
            <w:tcW w:w="2126" w:type="dxa"/>
          </w:tcPr>
          <w:p>
            <w:pPr>
              <w:spacing w:line="360" w:lineRule="auto"/>
              <w:jc w:val="center"/>
              <w:rPr>
                <w:rFonts w:ascii="宋体" w:hAnsi="宋体"/>
                <w:szCs w:val="21"/>
              </w:rPr>
            </w:pPr>
          </w:p>
        </w:tc>
      </w:tr>
    </w:tbl>
    <w:p>
      <w:pPr>
        <w:jc w:val="center"/>
        <w:rPr>
          <w:rFonts w:ascii="仿宋" w:hAnsi="仿宋" w:eastAsia="仿宋"/>
          <w:b/>
          <w:bCs/>
          <w:sz w:val="28"/>
          <w:szCs w:val="32"/>
        </w:rPr>
      </w:pPr>
    </w:p>
    <w:p>
      <w:pPr>
        <w:widowControl/>
        <w:jc w:val="center"/>
        <w:rPr>
          <w:rFonts w:ascii="仿宋" w:hAnsi="仿宋" w:eastAsia="仿宋"/>
        </w:rPr>
      </w:pPr>
      <w:r>
        <w:rPr>
          <w:rFonts w:ascii="仿宋" w:hAnsi="仿宋" w:eastAsia="仿宋"/>
        </w:rPr>
        <w:br w:type="page"/>
      </w: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sz w:val="48"/>
          <w:szCs w:val="48"/>
        </w:rPr>
      </w:pPr>
    </w:p>
    <w:p>
      <w:pPr>
        <w:widowControl/>
        <w:jc w:val="center"/>
        <w:rPr>
          <w:rFonts w:ascii="仿宋" w:hAnsi="仿宋" w:eastAsia="仿宋"/>
          <w:b/>
          <w:sz w:val="72"/>
          <w:szCs w:val="36"/>
        </w:rPr>
      </w:pPr>
      <w:r>
        <w:rPr>
          <w:rFonts w:hint="eastAsia" w:ascii="仿宋" w:hAnsi="仿宋" w:eastAsia="仿宋"/>
          <w:b/>
          <w:sz w:val="72"/>
          <w:szCs w:val="36"/>
        </w:rPr>
        <w:t>第二章</w:t>
      </w:r>
    </w:p>
    <w:p>
      <w:pPr>
        <w:widowControl/>
        <w:jc w:val="center"/>
        <w:rPr>
          <w:rFonts w:ascii="仿宋" w:hAnsi="仿宋" w:eastAsia="仿宋"/>
          <w:b/>
          <w:sz w:val="72"/>
          <w:szCs w:val="36"/>
        </w:rPr>
      </w:pPr>
    </w:p>
    <w:p>
      <w:pPr>
        <w:widowControl/>
        <w:jc w:val="center"/>
        <w:rPr>
          <w:rFonts w:ascii="仿宋" w:hAnsi="仿宋" w:eastAsia="仿宋"/>
        </w:rPr>
      </w:pPr>
      <w:r>
        <w:rPr>
          <w:rFonts w:hint="eastAsia" w:ascii="仿宋" w:hAnsi="仿宋" w:eastAsia="仿宋"/>
          <w:b/>
          <w:sz w:val="72"/>
          <w:szCs w:val="36"/>
        </w:rPr>
        <w:t>技术标段（施工标段）</w:t>
      </w: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九、施工组织设计（施工方案）</w:t>
      </w:r>
    </w:p>
    <w:p>
      <w:pPr>
        <w:adjustRightInd w:val="0"/>
        <w:snapToGrid w:val="0"/>
        <w:spacing w:line="360" w:lineRule="auto"/>
        <w:rPr>
          <w:rFonts w:ascii="仿宋" w:hAnsi="仿宋" w:eastAsia="仿宋"/>
        </w:rPr>
      </w:pPr>
    </w:p>
    <w:p>
      <w:pPr>
        <w:adjustRightInd w:val="0"/>
        <w:snapToGrid w:val="0"/>
        <w:spacing w:line="360" w:lineRule="auto"/>
        <w:ind w:firstLine="440" w:firstLineChars="200"/>
        <w:rPr>
          <w:rFonts w:ascii="仿宋" w:hAnsi="仿宋" w:eastAsia="仿宋"/>
          <w:sz w:val="22"/>
        </w:rPr>
      </w:pPr>
      <w:r>
        <w:rPr>
          <w:rFonts w:hint="eastAsia" w:ascii="仿宋" w:hAnsi="仿宋" w:eastAsia="仿宋"/>
          <w:sz w:val="22"/>
        </w:rPr>
        <w:t>1、投标人应编制递交完整的施工组织设计，施工组织设计应包括采购文件第五部分通用条款（供应商须知）11.3.（1）项规定的施工组织设计基本内容。编制具体要求是：编制时应采用文字并结合图表阐述说明各分部分项工程的施工方法；主要材料、施工机械设备、劳动力采购、运输、使用、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下设施的保护加固措施等。</w:t>
      </w:r>
    </w:p>
    <w:p>
      <w:pPr>
        <w:adjustRightInd w:val="0"/>
        <w:snapToGrid w:val="0"/>
        <w:spacing w:line="360" w:lineRule="auto"/>
        <w:ind w:firstLine="440" w:firstLineChars="200"/>
        <w:rPr>
          <w:rFonts w:ascii="仿宋" w:hAnsi="仿宋" w:eastAsia="仿宋"/>
          <w:sz w:val="22"/>
        </w:rPr>
      </w:pPr>
      <w:r>
        <w:rPr>
          <w:rFonts w:hint="eastAsia" w:ascii="仿宋" w:hAnsi="仿宋" w:eastAsia="仿宋"/>
          <w:sz w:val="22"/>
        </w:rPr>
        <w:t>2、施工组织设计除采用文字表应附下列图表，图表及格式要求附后。</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表9.1  拟投入的主要施工机械设备表</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表9.2  劳动力计划表</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表9.3  计划开、竣工日期和施工进度网络图</w:t>
      </w:r>
    </w:p>
    <w:p>
      <w:pPr>
        <w:adjustRightInd w:val="0"/>
        <w:snapToGrid w:val="0"/>
        <w:spacing w:line="360" w:lineRule="auto"/>
        <w:ind w:firstLine="880" w:firstLineChars="400"/>
        <w:rPr>
          <w:rFonts w:ascii="仿宋" w:hAnsi="仿宋" w:eastAsia="仿宋"/>
          <w:sz w:val="22"/>
        </w:rPr>
      </w:pPr>
      <w:r>
        <w:rPr>
          <w:rFonts w:hint="eastAsia" w:ascii="仿宋" w:hAnsi="仿宋" w:eastAsia="仿宋"/>
          <w:sz w:val="22"/>
        </w:rPr>
        <w:t>表9.4  施工总平面布置图及临时用地表</w:t>
      </w:r>
    </w:p>
    <w:p>
      <w:pPr>
        <w:widowControl/>
        <w:jc w:val="left"/>
        <w:rPr>
          <w:rFonts w:ascii="仿宋" w:hAnsi="仿宋" w:eastAsia="仿宋"/>
        </w:rPr>
      </w:pPr>
      <w:r>
        <w:rPr>
          <w:rFonts w:ascii="仿宋" w:hAnsi="仿宋" w:eastAsia="仿宋"/>
        </w:rPr>
        <w:br w:type="page"/>
      </w:r>
    </w:p>
    <w:p>
      <w:pPr>
        <w:adjustRightInd w:val="0"/>
        <w:snapToGrid w:val="0"/>
        <w:spacing w:line="360" w:lineRule="auto"/>
        <w:jc w:val="center"/>
        <w:rPr>
          <w:rFonts w:ascii="仿宋" w:hAnsi="仿宋" w:eastAsia="仿宋"/>
          <w:b/>
        </w:rPr>
      </w:pPr>
      <w:r>
        <w:rPr>
          <w:rFonts w:hint="eastAsia" w:ascii="仿宋" w:hAnsi="仿宋" w:eastAsia="仿宋"/>
          <w:b/>
          <w:sz w:val="28"/>
        </w:rPr>
        <w:t>表9.1  拟投入的主要施工机械设备表</w:t>
      </w:r>
    </w:p>
    <w:tbl>
      <w:tblPr>
        <w:tblStyle w:val="20"/>
        <w:tblW w:w="95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801"/>
        <w:gridCol w:w="1080"/>
        <w:gridCol w:w="771"/>
        <w:gridCol w:w="1031"/>
        <w:gridCol w:w="898"/>
        <w:gridCol w:w="1176"/>
        <w:gridCol w:w="1031"/>
        <w:gridCol w:w="10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jc w:val="center"/>
            </w:pPr>
            <w:r>
              <w:rPr>
                <w:rFonts w:hint="eastAsia"/>
              </w:rPr>
              <w:t>序号</w:t>
            </w:r>
          </w:p>
        </w:tc>
        <w:tc>
          <w:tcPr>
            <w:tcW w:w="1801" w:type="dxa"/>
            <w:vAlign w:val="center"/>
          </w:tcPr>
          <w:p>
            <w:pPr>
              <w:jc w:val="center"/>
            </w:pPr>
            <w:r>
              <w:rPr>
                <w:rFonts w:hint="eastAsia"/>
              </w:rPr>
              <w:t>机械或设备名称</w:t>
            </w:r>
          </w:p>
        </w:tc>
        <w:tc>
          <w:tcPr>
            <w:tcW w:w="1080" w:type="dxa"/>
            <w:vAlign w:val="center"/>
          </w:tcPr>
          <w:p>
            <w:pPr>
              <w:jc w:val="center"/>
            </w:pPr>
            <w:r>
              <w:rPr>
                <w:rFonts w:hint="eastAsia"/>
              </w:rPr>
              <w:t>型号规格</w:t>
            </w:r>
          </w:p>
        </w:tc>
        <w:tc>
          <w:tcPr>
            <w:tcW w:w="771" w:type="dxa"/>
            <w:vAlign w:val="center"/>
          </w:tcPr>
          <w:p>
            <w:pPr>
              <w:jc w:val="center"/>
            </w:pPr>
            <w:r>
              <w:rPr>
                <w:rFonts w:hint="eastAsia"/>
              </w:rPr>
              <w:t>数量</w:t>
            </w:r>
          </w:p>
        </w:tc>
        <w:tc>
          <w:tcPr>
            <w:tcW w:w="1031" w:type="dxa"/>
            <w:vAlign w:val="center"/>
          </w:tcPr>
          <w:p>
            <w:pPr>
              <w:jc w:val="center"/>
            </w:pPr>
            <w:r>
              <w:rPr>
                <w:rFonts w:hint="eastAsia"/>
              </w:rPr>
              <w:t>国别产地</w:t>
            </w:r>
          </w:p>
        </w:tc>
        <w:tc>
          <w:tcPr>
            <w:tcW w:w="898" w:type="dxa"/>
            <w:vAlign w:val="center"/>
          </w:tcPr>
          <w:p>
            <w:pPr>
              <w:jc w:val="center"/>
            </w:pPr>
            <w:r>
              <w:rPr>
                <w:rFonts w:hint="eastAsia"/>
              </w:rPr>
              <w:t>制造年份</w:t>
            </w:r>
          </w:p>
        </w:tc>
        <w:tc>
          <w:tcPr>
            <w:tcW w:w="1176" w:type="dxa"/>
            <w:vAlign w:val="center"/>
          </w:tcPr>
          <w:p>
            <w:pPr>
              <w:jc w:val="center"/>
            </w:pPr>
            <w:r>
              <w:rPr>
                <w:rFonts w:hint="eastAsia"/>
              </w:rPr>
              <w:t>额定功率（KV）</w:t>
            </w:r>
          </w:p>
        </w:tc>
        <w:tc>
          <w:tcPr>
            <w:tcW w:w="1031" w:type="dxa"/>
            <w:vAlign w:val="center"/>
          </w:tcPr>
          <w:p>
            <w:pPr>
              <w:jc w:val="center"/>
            </w:pPr>
            <w:r>
              <w:rPr>
                <w:rFonts w:hint="eastAsia"/>
              </w:rPr>
              <w:t>生产能力</w:t>
            </w:r>
          </w:p>
        </w:tc>
        <w:tc>
          <w:tcPr>
            <w:tcW w:w="1031" w:type="dxa"/>
            <w:vAlign w:val="center"/>
          </w:tcPr>
          <w:p>
            <w:pPr>
              <w:jc w:val="center"/>
            </w:pPr>
            <w:r>
              <w:rPr>
                <w:rFonts w:hint="eastAsi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360" w:lineRule="auto"/>
              <w:jc w:val="center"/>
            </w:pPr>
          </w:p>
        </w:tc>
        <w:tc>
          <w:tcPr>
            <w:tcW w:w="1801" w:type="dxa"/>
            <w:vAlign w:val="center"/>
          </w:tcPr>
          <w:p>
            <w:pPr>
              <w:spacing w:line="360" w:lineRule="auto"/>
              <w:jc w:val="center"/>
            </w:pPr>
          </w:p>
        </w:tc>
        <w:tc>
          <w:tcPr>
            <w:tcW w:w="1080" w:type="dxa"/>
            <w:vAlign w:val="center"/>
          </w:tcPr>
          <w:p>
            <w:pPr>
              <w:spacing w:line="360" w:lineRule="auto"/>
              <w:jc w:val="center"/>
            </w:pPr>
          </w:p>
        </w:tc>
        <w:tc>
          <w:tcPr>
            <w:tcW w:w="771" w:type="dxa"/>
            <w:vAlign w:val="center"/>
          </w:tcPr>
          <w:p>
            <w:pPr>
              <w:spacing w:line="360" w:lineRule="auto"/>
              <w:jc w:val="center"/>
            </w:pPr>
          </w:p>
        </w:tc>
        <w:tc>
          <w:tcPr>
            <w:tcW w:w="1031" w:type="dxa"/>
            <w:vAlign w:val="center"/>
          </w:tcPr>
          <w:p>
            <w:pPr>
              <w:spacing w:line="360" w:lineRule="auto"/>
              <w:jc w:val="center"/>
            </w:pPr>
          </w:p>
        </w:tc>
        <w:tc>
          <w:tcPr>
            <w:tcW w:w="898" w:type="dxa"/>
            <w:vAlign w:val="center"/>
          </w:tcPr>
          <w:p>
            <w:pPr>
              <w:spacing w:line="360" w:lineRule="auto"/>
              <w:jc w:val="center"/>
            </w:pPr>
          </w:p>
        </w:tc>
        <w:tc>
          <w:tcPr>
            <w:tcW w:w="1176" w:type="dxa"/>
            <w:vAlign w:val="center"/>
          </w:tcPr>
          <w:p>
            <w:pPr>
              <w:spacing w:line="360" w:lineRule="auto"/>
              <w:jc w:val="center"/>
            </w:pPr>
          </w:p>
        </w:tc>
        <w:tc>
          <w:tcPr>
            <w:tcW w:w="1031" w:type="dxa"/>
            <w:vAlign w:val="center"/>
          </w:tcPr>
          <w:p>
            <w:pPr>
              <w:spacing w:line="360" w:lineRule="auto"/>
              <w:jc w:val="center"/>
            </w:pPr>
          </w:p>
        </w:tc>
        <w:tc>
          <w:tcPr>
            <w:tcW w:w="1031" w:type="dxa"/>
            <w:vAlign w:val="center"/>
          </w:tcPr>
          <w:p>
            <w:pPr>
              <w:spacing w:line="360" w:lineRule="auto"/>
              <w:jc w:val="center"/>
            </w:pPr>
          </w:p>
        </w:tc>
      </w:tr>
    </w:tbl>
    <w:p>
      <w:pPr>
        <w:adjustRightInd w:val="0"/>
        <w:snapToGrid w:val="0"/>
        <w:spacing w:line="360" w:lineRule="auto"/>
        <w:jc w:val="center"/>
        <w:rPr>
          <w:rFonts w:ascii="仿宋" w:hAnsi="仿宋" w:eastAsia="仿宋"/>
          <w:b/>
          <w:sz w:val="28"/>
        </w:rPr>
      </w:pPr>
    </w:p>
    <w:p>
      <w:pPr>
        <w:widowControl/>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sz w:val="28"/>
        </w:rPr>
      </w:pPr>
      <w:r>
        <w:rPr>
          <w:rFonts w:hint="eastAsia" w:ascii="仿宋" w:hAnsi="仿宋" w:eastAsia="仿宋"/>
          <w:b/>
          <w:sz w:val="28"/>
        </w:rPr>
        <w:t>表9.2  劳动力计划表</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158"/>
        <w:gridCol w:w="1160"/>
        <w:gridCol w:w="1160"/>
        <w:gridCol w:w="1160"/>
        <w:gridCol w:w="1160"/>
        <w:gridCol w:w="1160"/>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288" w:type="dxa"/>
            <w:gridSpan w:val="8"/>
            <w:tcBorders>
              <w:top w:val="double" w:color="auto" w:sz="4" w:space="0"/>
              <w:left w:val="double" w:color="auto" w:sz="4" w:space="0"/>
              <w:right w:val="double" w:color="auto" w:sz="4" w:space="0"/>
            </w:tcBorders>
            <w:vAlign w:val="center"/>
          </w:tcPr>
          <w:p>
            <w:pPr>
              <w:spacing w:line="360" w:lineRule="auto"/>
              <w:jc w:val="right"/>
            </w:pPr>
            <w:r>
              <w:rPr>
                <w:rFonts w:hint="eastAsia"/>
              </w:rPr>
              <w:t>单位：人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jc w:val="center"/>
        </w:trPr>
        <w:tc>
          <w:tcPr>
            <w:tcW w:w="1158" w:type="dxa"/>
            <w:vMerge w:val="restart"/>
            <w:tcBorders>
              <w:top w:val="single" w:color="auto" w:sz="4" w:space="0"/>
              <w:left w:val="double" w:color="auto" w:sz="4" w:space="0"/>
            </w:tcBorders>
            <w:vAlign w:val="center"/>
          </w:tcPr>
          <w:p>
            <w:pPr>
              <w:spacing w:line="360" w:lineRule="auto"/>
              <w:jc w:val="center"/>
            </w:pPr>
            <w:r>
              <w:rPr>
                <w:rFonts w:hint="eastAsia"/>
              </w:rPr>
              <w:t>工种级别</w:t>
            </w:r>
          </w:p>
        </w:tc>
        <w:tc>
          <w:tcPr>
            <w:tcW w:w="8130" w:type="dxa"/>
            <w:gridSpan w:val="7"/>
            <w:tcBorders>
              <w:top w:val="single" w:color="auto" w:sz="4" w:space="0"/>
              <w:right w:val="double" w:color="auto" w:sz="4" w:space="0"/>
            </w:tcBorders>
            <w:vAlign w:val="center"/>
          </w:tcPr>
          <w:p>
            <w:pPr>
              <w:spacing w:line="360" w:lineRule="auto"/>
              <w:jc w:val="center"/>
            </w:pPr>
            <w:r>
              <w:rPr>
                <w:rFonts w:hint="eastAsia"/>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58" w:type="dxa"/>
            <w:vMerge w:val="continue"/>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tcBorders>
            <w:vAlign w:val="center"/>
          </w:tcPr>
          <w:p>
            <w:pPr>
              <w:spacing w:line="360" w:lineRule="auto"/>
              <w:jc w:val="center"/>
            </w:pPr>
          </w:p>
        </w:tc>
        <w:tc>
          <w:tcPr>
            <w:tcW w:w="1158"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60" w:type="dxa"/>
            <w:vAlign w:val="center"/>
          </w:tcPr>
          <w:p>
            <w:pPr>
              <w:spacing w:line="360" w:lineRule="auto"/>
              <w:jc w:val="center"/>
            </w:pPr>
          </w:p>
        </w:tc>
        <w:tc>
          <w:tcPr>
            <w:tcW w:w="1172" w:type="dxa"/>
            <w:tcBorders>
              <w:right w:val="double" w:color="auto" w:sz="4"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8" w:type="dxa"/>
            <w:tcBorders>
              <w:left w:val="double" w:color="auto" w:sz="4" w:space="0"/>
              <w:bottom w:val="double" w:color="auto" w:sz="4" w:space="0"/>
            </w:tcBorders>
            <w:vAlign w:val="center"/>
          </w:tcPr>
          <w:p>
            <w:pPr>
              <w:spacing w:line="360" w:lineRule="auto"/>
              <w:jc w:val="center"/>
            </w:pPr>
          </w:p>
        </w:tc>
        <w:tc>
          <w:tcPr>
            <w:tcW w:w="1158"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60" w:type="dxa"/>
            <w:tcBorders>
              <w:bottom w:val="double" w:color="auto" w:sz="4" w:space="0"/>
            </w:tcBorders>
            <w:vAlign w:val="center"/>
          </w:tcPr>
          <w:p>
            <w:pPr>
              <w:spacing w:line="360" w:lineRule="auto"/>
              <w:jc w:val="center"/>
            </w:pPr>
          </w:p>
        </w:tc>
        <w:tc>
          <w:tcPr>
            <w:tcW w:w="1172" w:type="dxa"/>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b/>
          <w:bCs/>
          <w:sz w:val="22"/>
        </w:rPr>
      </w:pPr>
      <w:r>
        <w:rPr>
          <w:rFonts w:hint="eastAsia" w:ascii="仿宋" w:hAnsi="仿宋" w:eastAsia="仿宋"/>
          <w:b/>
          <w:bCs/>
          <w:color w:val="FF0000"/>
          <w:sz w:val="22"/>
        </w:rPr>
        <w:t>注：</w:t>
      </w:r>
      <w:r>
        <w:rPr>
          <w:rFonts w:hint="eastAsia" w:ascii="仿宋" w:hAnsi="仿宋" w:eastAsia="仿宋"/>
          <w:b/>
          <w:bCs/>
          <w:sz w:val="22"/>
        </w:rPr>
        <w:t>投标人应接所列格式提交包括分包人在内的估计的劳动力计划表。</w:t>
      </w:r>
    </w:p>
    <w:p>
      <w:pPr>
        <w:adjustRightInd w:val="0"/>
        <w:snapToGrid w:val="0"/>
        <w:spacing w:line="360" w:lineRule="auto"/>
        <w:ind w:firstLine="442" w:firstLineChars="200"/>
        <w:jc w:val="left"/>
        <w:rPr>
          <w:rFonts w:ascii="仿宋" w:hAnsi="仿宋" w:eastAsia="仿宋"/>
          <w:b/>
          <w:sz w:val="32"/>
        </w:rPr>
      </w:pPr>
      <w:r>
        <w:rPr>
          <w:rFonts w:hint="eastAsia" w:ascii="仿宋" w:hAnsi="仿宋" w:eastAsia="仿宋"/>
          <w:b/>
          <w:bCs/>
          <w:sz w:val="22"/>
        </w:rPr>
        <w:t>本计划表是以每班八小时工作制为基础的。</w:t>
      </w:r>
    </w:p>
    <w:p>
      <w:pPr>
        <w:widowControl/>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表9.3  计划开、竣工日期和施工进度网络图</w:t>
      </w:r>
    </w:p>
    <w:p>
      <w:pPr>
        <w:adjustRightInd w:val="0"/>
        <w:snapToGrid w:val="0"/>
        <w:spacing w:line="360" w:lineRule="auto"/>
        <w:ind w:firstLine="420" w:firstLineChars="200"/>
        <w:jc w:val="left"/>
        <w:rPr>
          <w:rFonts w:ascii="仿宋" w:hAnsi="仿宋" w:eastAsia="仿宋"/>
        </w:rPr>
      </w:pP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投标人应提交的施工进度网络或施工进度表，说明按招标文件要求的工期进行施工的各个关键日期。中标的投标人还要按合同条件有关条款的要求提交详细的施工进度计划。</w:t>
      </w: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施工进度表可采用关键线路网络图（或横道图）表示，说明计划开工日期和各分项工程各阶段的完工日期和分包合同签订的日期。</w:t>
      </w:r>
    </w:p>
    <w:p>
      <w:pPr>
        <w:adjustRightInd w:val="0"/>
        <w:snapToGrid w:val="0"/>
        <w:spacing w:line="360" w:lineRule="auto"/>
        <w:ind w:firstLine="420" w:firstLineChars="200"/>
        <w:jc w:val="left"/>
        <w:rPr>
          <w:rFonts w:ascii="仿宋" w:hAnsi="仿宋" w:eastAsia="仿宋"/>
        </w:rPr>
      </w:pPr>
      <w:r>
        <w:rPr>
          <w:rFonts w:hint="eastAsia" w:ascii="仿宋" w:hAnsi="仿宋" w:eastAsia="仿宋"/>
        </w:rPr>
        <w:t>施工进度计划应与施工组织设计或施工方案相适应。</w:t>
      </w:r>
    </w:p>
    <w:p>
      <w:pPr>
        <w:widowControl/>
        <w:spacing w:line="360" w:lineRule="auto"/>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表9.4  施工总平面布置图及临时用地表</w:t>
      </w:r>
    </w:p>
    <w:p>
      <w:pPr>
        <w:adjustRightInd w:val="0"/>
        <w:snapToGrid w:val="0"/>
        <w:spacing w:line="360" w:lineRule="auto"/>
        <w:ind w:firstLine="420" w:firstLineChars="200"/>
        <w:jc w:val="left"/>
        <w:rPr>
          <w:rFonts w:ascii="仿宋" w:hAnsi="仿宋" w:eastAsia="仿宋"/>
        </w:rPr>
      </w:pP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1、</w:t>
      </w:r>
      <w:r>
        <w:rPr>
          <w:rFonts w:hint="eastAsia" w:ascii="仿宋" w:hAnsi="仿宋" w:eastAsia="仿宋"/>
          <w:b/>
          <w:sz w:val="22"/>
        </w:rPr>
        <w:t>施工总平面布置图</w:t>
      </w:r>
    </w:p>
    <w:p>
      <w:pPr>
        <w:adjustRightInd w:val="0"/>
        <w:snapToGrid w:val="0"/>
        <w:spacing w:line="360" w:lineRule="auto"/>
        <w:ind w:left="420" w:leftChars="200" w:firstLine="440" w:firstLineChars="200"/>
        <w:jc w:val="left"/>
        <w:rPr>
          <w:rFonts w:ascii="仿宋" w:hAnsi="仿宋" w:eastAsia="仿宋"/>
          <w:sz w:val="22"/>
        </w:rPr>
      </w:pPr>
      <w:r>
        <w:rPr>
          <w:rFonts w:hint="eastAsia" w:ascii="仿宋" w:hAnsi="仿宋" w:eastAsia="仿宋"/>
          <w:sz w:val="22"/>
        </w:rPr>
        <w:t>投标人应提交一份施工总平面图，给出现场临时设施布置图表并附文字说明，说明临设施、加工车间、现场办公、设备及仓储、供电、供水、卫生、生活等设施的情况和布置。</w:t>
      </w:r>
    </w:p>
    <w:p>
      <w:pPr>
        <w:adjustRightInd w:val="0"/>
        <w:snapToGrid w:val="0"/>
        <w:spacing w:line="360" w:lineRule="auto"/>
        <w:ind w:firstLine="440" w:firstLineChars="200"/>
        <w:jc w:val="left"/>
        <w:rPr>
          <w:rFonts w:ascii="仿宋" w:hAnsi="仿宋" w:eastAsia="仿宋"/>
          <w:b/>
          <w:sz w:val="22"/>
        </w:rPr>
      </w:pPr>
      <w:r>
        <w:rPr>
          <w:rFonts w:hint="eastAsia" w:ascii="仿宋" w:hAnsi="仿宋" w:eastAsia="仿宋"/>
          <w:sz w:val="22"/>
        </w:rPr>
        <w:t>2、</w:t>
      </w:r>
      <w:r>
        <w:rPr>
          <w:rFonts w:hint="eastAsia" w:ascii="仿宋" w:hAnsi="仿宋" w:eastAsia="仿宋"/>
          <w:b/>
          <w:sz w:val="22"/>
        </w:rPr>
        <w:t>临时用地表</w:t>
      </w:r>
    </w:p>
    <w:tbl>
      <w:tblPr>
        <w:tblStyle w:val="20"/>
        <w:tblW w:w="91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2289"/>
        <w:gridCol w:w="2286"/>
        <w:gridCol w:w="20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jc w:val="center"/>
            </w:pPr>
            <w:r>
              <w:rPr>
                <w:rFonts w:hint="eastAsia"/>
              </w:rPr>
              <w:t>用  途</w:t>
            </w:r>
          </w:p>
        </w:tc>
        <w:tc>
          <w:tcPr>
            <w:tcW w:w="2289" w:type="dxa"/>
          </w:tcPr>
          <w:p>
            <w:pPr>
              <w:spacing w:line="360" w:lineRule="auto"/>
              <w:jc w:val="center"/>
            </w:pPr>
            <w:r>
              <w:rPr>
                <w:rFonts w:hint="eastAsia"/>
              </w:rPr>
              <w:t>面积（平方米）</w:t>
            </w:r>
          </w:p>
        </w:tc>
        <w:tc>
          <w:tcPr>
            <w:tcW w:w="2286" w:type="dxa"/>
          </w:tcPr>
          <w:p>
            <w:pPr>
              <w:spacing w:line="360" w:lineRule="auto"/>
              <w:jc w:val="center"/>
            </w:pPr>
            <w:r>
              <w:rPr>
                <w:rFonts w:hint="eastAsia"/>
              </w:rPr>
              <w:t>位  置</w:t>
            </w:r>
          </w:p>
        </w:tc>
        <w:tc>
          <w:tcPr>
            <w:tcW w:w="2009" w:type="dxa"/>
          </w:tcPr>
          <w:p>
            <w:pPr>
              <w:spacing w:line="360" w:lineRule="auto"/>
              <w:jc w:val="center"/>
            </w:pPr>
            <w:r>
              <w:rPr>
                <w:rFonts w:hint="eastAsia"/>
              </w:rPr>
              <w:t>需用时间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pPr>
          </w:p>
        </w:tc>
        <w:tc>
          <w:tcPr>
            <w:tcW w:w="2289" w:type="dxa"/>
          </w:tcPr>
          <w:p>
            <w:pPr>
              <w:spacing w:line="360" w:lineRule="auto"/>
            </w:pPr>
          </w:p>
        </w:tc>
        <w:tc>
          <w:tcPr>
            <w:tcW w:w="2286" w:type="dxa"/>
          </w:tcPr>
          <w:p>
            <w:pPr>
              <w:spacing w:line="360" w:lineRule="auto"/>
            </w:pPr>
          </w:p>
        </w:tc>
        <w:tc>
          <w:tcPr>
            <w:tcW w:w="2009" w:type="dxa"/>
          </w:tcPr>
          <w:p>
            <w:pPr>
              <w:spacing w:line="360" w:lineRule="auto"/>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6" w:type="dxa"/>
          </w:tcPr>
          <w:p>
            <w:pPr>
              <w:spacing w:line="360" w:lineRule="auto"/>
              <w:jc w:val="center"/>
            </w:pPr>
            <w:r>
              <w:rPr>
                <w:rFonts w:hint="eastAsia"/>
              </w:rPr>
              <w:t>合  计</w:t>
            </w:r>
          </w:p>
        </w:tc>
        <w:tc>
          <w:tcPr>
            <w:tcW w:w="2289" w:type="dxa"/>
          </w:tcPr>
          <w:p>
            <w:pPr>
              <w:spacing w:line="360" w:lineRule="auto"/>
              <w:jc w:val="center"/>
            </w:pPr>
          </w:p>
        </w:tc>
        <w:tc>
          <w:tcPr>
            <w:tcW w:w="2286" w:type="dxa"/>
          </w:tcPr>
          <w:p>
            <w:pPr>
              <w:spacing w:line="360" w:lineRule="auto"/>
              <w:jc w:val="center"/>
            </w:pPr>
          </w:p>
        </w:tc>
        <w:tc>
          <w:tcPr>
            <w:tcW w:w="2009" w:type="dxa"/>
          </w:tcPr>
          <w:p>
            <w:pPr>
              <w:spacing w:line="360" w:lineRule="auto"/>
              <w:jc w:val="center"/>
            </w:pPr>
          </w:p>
        </w:tc>
      </w:tr>
    </w:tbl>
    <w:p>
      <w:pPr>
        <w:spacing w:line="360" w:lineRule="auto"/>
        <w:rPr>
          <w:rFonts w:ascii="仿宋" w:hAnsi="仿宋" w:eastAsia="仿宋"/>
          <w:sz w:val="22"/>
        </w:rPr>
      </w:pPr>
      <w:r>
        <w:rPr>
          <w:rFonts w:hint="eastAsia" w:ascii="仿宋" w:hAnsi="仿宋" w:eastAsia="仿宋"/>
          <w:b/>
          <w:color w:val="FF0000"/>
          <w:sz w:val="22"/>
        </w:rPr>
        <w:t>注：</w:t>
      </w:r>
      <w:r>
        <w:rPr>
          <w:rFonts w:hint="eastAsia" w:ascii="仿宋" w:hAnsi="仿宋" w:eastAsia="仿宋"/>
          <w:sz w:val="22"/>
        </w:rPr>
        <w:t>（1）投标人应逐项填写本表，指出全部临时设施用地面积以及详细用途。</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（2）若本表不够，可加附页。</w:t>
      </w:r>
    </w:p>
    <w:p>
      <w:pPr>
        <w:widowControl/>
        <w:spacing w:line="360" w:lineRule="auto"/>
        <w:jc w:val="left"/>
        <w:rPr>
          <w:rFonts w:ascii="仿宋" w:hAnsi="仿宋" w:eastAsia="仿宋"/>
          <w:b/>
          <w:sz w:val="28"/>
        </w:rPr>
      </w:pPr>
      <w:r>
        <w:rPr>
          <w:rFonts w:ascii="仿宋" w:hAnsi="仿宋" w:eastAsia="仿宋"/>
          <w:b/>
          <w:sz w:val="28"/>
        </w:rPr>
        <w:br w:type="page"/>
      </w:r>
    </w:p>
    <w:p>
      <w:pPr>
        <w:adjustRightInd w:val="0"/>
        <w:snapToGrid w:val="0"/>
        <w:spacing w:line="360" w:lineRule="auto"/>
        <w:jc w:val="center"/>
        <w:rPr>
          <w:rFonts w:ascii="仿宋" w:hAnsi="仿宋" w:eastAsia="仿宋"/>
          <w:b/>
          <w:bCs/>
          <w:sz w:val="36"/>
          <w:szCs w:val="36"/>
        </w:rPr>
      </w:pPr>
      <w:r>
        <w:rPr>
          <w:rFonts w:hint="eastAsia" w:ascii="仿宋" w:hAnsi="仿宋" w:eastAsia="仿宋"/>
          <w:b/>
          <w:bCs/>
          <w:sz w:val="36"/>
          <w:szCs w:val="36"/>
        </w:rPr>
        <w:t>十、 项目管理班子配备情况</w:t>
      </w:r>
    </w:p>
    <w:p>
      <w:pPr>
        <w:adjustRightInd w:val="0"/>
        <w:snapToGrid w:val="0"/>
        <w:spacing w:line="360" w:lineRule="auto"/>
        <w:ind w:firstLine="440" w:firstLineChars="200"/>
        <w:jc w:val="left"/>
        <w:rPr>
          <w:rFonts w:ascii="仿宋" w:hAnsi="仿宋" w:eastAsia="仿宋"/>
          <w:sz w:val="22"/>
        </w:rPr>
      </w:pP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表9.5  项目管理班子配备情况表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表9.6  项目经理（建造师）简历表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表9.7  项目技术负责人简历表</w:t>
      </w:r>
    </w:p>
    <w:p>
      <w:pPr>
        <w:adjustRightInd w:val="0"/>
        <w:snapToGrid w:val="0"/>
        <w:spacing w:line="360" w:lineRule="auto"/>
        <w:ind w:firstLine="440" w:firstLineChars="200"/>
        <w:jc w:val="left"/>
        <w:rPr>
          <w:rFonts w:ascii="仿宋" w:hAnsi="仿宋" w:eastAsia="仿宋"/>
          <w:sz w:val="22"/>
        </w:rPr>
      </w:pPr>
      <w:r>
        <w:rPr>
          <w:rFonts w:hint="eastAsia" w:ascii="仿宋" w:hAnsi="仿宋" w:eastAsia="仿宋"/>
          <w:sz w:val="22"/>
        </w:rPr>
        <w:t>表9.8  项目管理班子成员配备情况</w:t>
      </w:r>
    </w:p>
    <w:p>
      <w:pPr>
        <w:adjustRightInd w:val="0"/>
        <w:snapToGrid w:val="0"/>
        <w:spacing w:line="360" w:lineRule="auto"/>
        <w:ind w:firstLine="442" w:firstLineChars="200"/>
        <w:jc w:val="left"/>
        <w:rPr>
          <w:rFonts w:ascii="仿宋" w:hAnsi="仿宋" w:eastAsia="仿宋"/>
          <w:b/>
          <w:color w:val="FF0000"/>
          <w:sz w:val="22"/>
        </w:rPr>
      </w:pPr>
    </w:p>
    <w:p>
      <w:pPr>
        <w:adjustRightInd w:val="0"/>
        <w:snapToGrid w:val="0"/>
        <w:spacing w:line="360" w:lineRule="auto"/>
        <w:ind w:firstLine="442" w:firstLineChars="200"/>
        <w:jc w:val="left"/>
        <w:rPr>
          <w:rFonts w:ascii="仿宋" w:hAnsi="仿宋" w:eastAsia="仿宋"/>
          <w:sz w:val="22"/>
        </w:rPr>
      </w:pPr>
      <w:r>
        <w:rPr>
          <w:rFonts w:hint="eastAsia" w:ascii="仿宋" w:hAnsi="仿宋" w:eastAsia="仿宋"/>
          <w:b/>
          <w:color w:val="FF0000"/>
          <w:sz w:val="22"/>
        </w:rPr>
        <w:t>注：</w:t>
      </w:r>
      <w:r>
        <w:rPr>
          <w:rFonts w:hint="eastAsia" w:ascii="仿宋" w:hAnsi="仿宋" w:eastAsia="仿宋"/>
          <w:sz w:val="22"/>
        </w:rPr>
        <w:t>投标单位需在投标文件提供以下证明材料：</w:t>
      </w:r>
    </w:p>
    <w:p>
      <w:pPr>
        <w:adjustRightInd w:val="0"/>
        <w:snapToGrid w:val="0"/>
        <w:spacing w:line="360" w:lineRule="auto"/>
        <w:ind w:firstLine="880" w:firstLineChars="400"/>
        <w:jc w:val="left"/>
        <w:rPr>
          <w:rFonts w:ascii="仿宋" w:hAnsi="仿宋" w:eastAsia="仿宋"/>
          <w:sz w:val="22"/>
        </w:rPr>
      </w:pPr>
      <w:r>
        <w:rPr>
          <w:rFonts w:hint="eastAsia" w:ascii="仿宋" w:hAnsi="仿宋" w:eastAsia="仿宋"/>
          <w:sz w:val="22"/>
        </w:rPr>
        <w:t>1、具备相关资格的人员需提供有效资格证书扫面件并加盖公章，原件备查。</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表9.5  项目管理班子配备情况表</w:t>
      </w:r>
    </w:p>
    <w:tbl>
      <w:tblPr>
        <w:tblStyle w:val="20"/>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188"/>
        <w:gridCol w:w="720"/>
        <w:gridCol w:w="720"/>
        <w:gridCol w:w="900"/>
        <w:gridCol w:w="1332"/>
        <w:gridCol w:w="1044"/>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0"/>
            <w:tcBorders>
              <w:top w:val="double" w:color="auto" w:sz="4" w:space="0"/>
              <w:left w:val="double" w:color="auto" w:sz="4" w:space="0"/>
              <w:right w:val="double" w:color="auto" w:sz="4" w:space="0"/>
            </w:tcBorders>
            <w:vAlign w:val="center"/>
          </w:tcPr>
          <w:p>
            <w:pPr>
              <w:spacing w:line="360" w:lineRule="auto"/>
              <w:ind w:right="-107" w:rightChars="-51"/>
              <w:jc w:val="left"/>
            </w:pPr>
            <w:r>
              <w:rPr>
                <w:rFonts w:hint="eastAsia"/>
              </w:rPr>
              <w:t>投标工程名称：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double" w:color="auto" w:sz="4" w:space="0"/>
            </w:tcBorders>
            <w:vAlign w:val="center"/>
          </w:tcPr>
          <w:p>
            <w:pPr>
              <w:spacing w:line="360" w:lineRule="auto"/>
              <w:jc w:val="center"/>
            </w:pPr>
            <w:r>
              <w:rPr>
                <w:rFonts w:hint="eastAsia"/>
              </w:rPr>
              <w:t>职务</w:t>
            </w:r>
          </w:p>
        </w:tc>
        <w:tc>
          <w:tcPr>
            <w:tcW w:w="900" w:type="dxa"/>
            <w:vMerge w:val="restart"/>
            <w:tcBorders>
              <w:top w:val="single" w:color="auto" w:sz="4" w:space="0"/>
            </w:tcBorders>
            <w:vAlign w:val="center"/>
          </w:tcPr>
          <w:p>
            <w:pPr>
              <w:spacing w:line="360" w:lineRule="auto"/>
              <w:jc w:val="center"/>
            </w:pPr>
            <w:r>
              <w:rPr>
                <w:rFonts w:hint="eastAsia"/>
              </w:rPr>
              <w:t>姓名</w:t>
            </w:r>
          </w:p>
        </w:tc>
        <w:tc>
          <w:tcPr>
            <w:tcW w:w="900" w:type="dxa"/>
            <w:vMerge w:val="restart"/>
            <w:tcBorders>
              <w:top w:val="single" w:color="auto" w:sz="4" w:space="0"/>
            </w:tcBorders>
            <w:vAlign w:val="center"/>
          </w:tcPr>
          <w:p>
            <w:pPr>
              <w:spacing w:line="360" w:lineRule="auto"/>
              <w:jc w:val="center"/>
            </w:pPr>
            <w:r>
              <w:rPr>
                <w:rFonts w:hint="eastAsia"/>
              </w:rPr>
              <w:t>职称</w:t>
            </w:r>
          </w:p>
        </w:tc>
        <w:tc>
          <w:tcPr>
            <w:tcW w:w="4860" w:type="dxa"/>
            <w:gridSpan w:val="5"/>
            <w:tcBorders>
              <w:top w:val="single" w:color="auto" w:sz="4" w:space="0"/>
            </w:tcBorders>
            <w:vAlign w:val="center"/>
          </w:tcPr>
          <w:p>
            <w:pPr>
              <w:spacing w:line="360" w:lineRule="auto"/>
              <w:jc w:val="center"/>
            </w:pPr>
            <w:r>
              <w:rPr>
                <w:rFonts w:hint="eastAsia"/>
              </w:rPr>
              <w:t>上岗资格证明</w:t>
            </w:r>
          </w:p>
        </w:tc>
        <w:tc>
          <w:tcPr>
            <w:tcW w:w="2088" w:type="dxa"/>
            <w:gridSpan w:val="2"/>
            <w:tcBorders>
              <w:top w:val="single" w:color="auto" w:sz="4" w:space="0"/>
              <w:right w:val="double" w:color="auto" w:sz="4" w:space="0"/>
            </w:tcBorders>
            <w:vAlign w:val="center"/>
          </w:tcPr>
          <w:p>
            <w:pPr>
              <w:spacing w:line="360" w:lineRule="auto"/>
              <w:ind w:right="-107" w:rightChars="-51"/>
              <w:jc w:val="center"/>
            </w:pPr>
            <w:r>
              <w:rPr>
                <w:rFonts w:hint="eastAsia"/>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left w:val="double" w:color="auto" w:sz="4" w:space="0"/>
            </w:tcBorders>
            <w:vAlign w:val="center"/>
          </w:tcPr>
          <w:p>
            <w:pPr>
              <w:spacing w:line="360" w:lineRule="auto"/>
              <w:jc w:val="center"/>
            </w:pPr>
          </w:p>
        </w:tc>
        <w:tc>
          <w:tcPr>
            <w:tcW w:w="900" w:type="dxa"/>
            <w:vMerge w:val="continue"/>
            <w:vAlign w:val="center"/>
          </w:tcPr>
          <w:p>
            <w:pPr>
              <w:spacing w:line="360" w:lineRule="auto"/>
              <w:jc w:val="center"/>
            </w:pPr>
          </w:p>
        </w:tc>
        <w:tc>
          <w:tcPr>
            <w:tcW w:w="900" w:type="dxa"/>
            <w:vMerge w:val="continue"/>
            <w:vAlign w:val="center"/>
          </w:tcPr>
          <w:p>
            <w:pPr>
              <w:spacing w:line="360" w:lineRule="auto"/>
              <w:jc w:val="center"/>
            </w:pPr>
          </w:p>
        </w:tc>
        <w:tc>
          <w:tcPr>
            <w:tcW w:w="1188" w:type="dxa"/>
            <w:vAlign w:val="center"/>
          </w:tcPr>
          <w:p>
            <w:pPr>
              <w:spacing w:line="360" w:lineRule="auto"/>
              <w:jc w:val="center"/>
            </w:pPr>
            <w:r>
              <w:rPr>
                <w:rFonts w:hint="eastAsia"/>
              </w:rPr>
              <w:t>证书名称</w:t>
            </w:r>
          </w:p>
        </w:tc>
        <w:tc>
          <w:tcPr>
            <w:tcW w:w="720" w:type="dxa"/>
            <w:vAlign w:val="center"/>
          </w:tcPr>
          <w:p>
            <w:pPr>
              <w:spacing w:line="360" w:lineRule="auto"/>
              <w:jc w:val="center"/>
            </w:pPr>
            <w:r>
              <w:rPr>
                <w:rFonts w:hint="eastAsia"/>
              </w:rPr>
              <w:t>级别</w:t>
            </w:r>
          </w:p>
        </w:tc>
        <w:tc>
          <w:tcPr>
            <w:tcW w:w="720" w:type="dxa"/>
            <w:vAlign w:val="center"/>
          </w:tcPr>
          <w:p>
            <w:pPr>
              <w:spacing w:line="360" w:lineRule="auto"/>
              <w:jc w:val="center"/>
            </w:pPr>
            <w:r>
              <w:rPr>
                <w:rFonts w:hint="eastAsia"/>
              </w:rPr>
              <w:t>证号</w:t>
            </w:r>
          </w:p>
        </w:tc>
        <w:tc>
          <w:tcPr>
            <w:tcW w:w="900" w:type="dxa"/>
            <w:vAlign w:val="center"/>
          </w:tcPr>
          <w:p>
            <w:pPr>
              <w:spacing w:line="360" w:lineRule="auto"/>
              <w:jc w:val="center"/>
            </w:pPr>
            <w:r>
              <w:rPr>
                <w:rFonts w:hint="eastAsia"/>
              </w:rPr>
              <w:t>专业</w:t>
            </w:r>
          </w:p>
        </w:tc>
        <w:tc>
          <w:tcPr>
            <w:tcW w:w="1332" w:type="dxa"/>
            <w:vAlign w:val="center"/>
          </w:tcPr>
          <w:p>
            <w:pPr>
              <w:spacing w:line="360" w:lineRule="auto"/>
              <w:ind w:right="-36" w:rightChars="-17"/>
              <w:jc w:val="center"/>
            </w:pPr>
            <w:r>
              <w:rPr>
                <w:rFonts w:hint="eastAsia"/>
              </w:rPr>
              <w:t>原服务单位</w:t>
            </w:r>
          </w:p>
        </w:tc>
        <w:tc>
          <w:tcPr>
            <w:tcW w:w="1044" w:type="dxa"/>
            <w:vAlign w:val="center"/>
          </w:tcPr>
          <w:p>
            <w:pPr>
              <w:spacing w:line="360" w:lineRule="auto"/>
              <w:jc w:val="center"/>
            </w:pPr>
            <w:r>
              <w:rPr>
                <w:rFonts w:hint="eastAsia"/>
              </w:rPr>
              <w:t>项目数</w:t>
            </w:r>
          </w:p>
        </w:tc>
        <w:tc>
          <w:tcPr>
            <w:tcW w:w="1044" w:type="dxa"/>
            <w:tcBorders>
              <w:right w:val="double" w:color="auto" w:sz="4" w:space="0"/>
            </w:tcBorders>
            <w:vAlign w:val="center"/>
          </w:tcPr>
          <w:p>
            <w:pPr>
              <w:spacing w:line="360" w:lineRule="auto"/>
              <w:ind w:right="-107" w:rightChars="-51"/>
              <w:jc w:val="center"/>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left w:val="double" w:color="auto" w:sz="4" w:space="0"/>
            </w:tcBorders>
          </w:tcPr>
          <w:p>
            <w:pPr>
              <w:spacing w:line="360" w:lineRule="auto"/>
            </w:pPr>
          </w:p>
        </w:tc>
        <w:tc>
          <w:tcPr>
            <w:tcW w:w="900" w:type="dxa"/>
          </w:tcPr>
          <w:p>
            <w:pPr>
              <w:spacing w:line="360" w:lineRule="auto"/>
            </w:pPr>
          </w:p>
        </w:tc>
        <w:tc>
          <w:tcPr>
            <w:tcW w:w="900" w:type="dxa"/>
          </w:tcPr>
          <w:p>
            <w:pPr>
              <w:spacing w:line="360" w:lineRule="auto"/>
            </w:pPr>
          </w:p>
        </w:tc>
        <w:tc>
          <w:tcPr>
            <w:tcW w:w="1188" w:type="dxa"/>
          </w:tcPr>
          <w:p>
            <w:pPr>
              <w:spacing w:line="360" w:lineRule="auto"/>
            </w:pPr>
          </w:p>
        </w:tc>
        <w:tc>
          <w:tcPr>
            <w:tcW w:w="720" w:type="dxa"/>
          </w:tcPr>
          <w:p>
            <w:pPr>
              <w:spacing w:line="360" w:lineRule="auto"/>
            </w:pPr>
          </w:p>
        </w:tc>
        <w:tc>
          <w:tcPr>
            <w:tcW w:w="720" w:type="dxa"/>
          </w:tcPr>
          <w:p>
            <w:pPr>
              <w:spacing w:line="360" w:lineRule="auto"/>
            </w:pPr>
          </w:p>
        </w:tc>
        <w:tc>
          <w:tcPr>
            <w:tcW w:w="900" w:type="dxa"/>
          </w:tcPr>
          <w:p>
            <w:pPr>
              <w:spacing w:line="360" w:lineRule="auto"/>
            </w:pPr>
          </w:p>
        </w:tc>
        <w:tc>
          <w:tcPr>
            <w:tcW w:w="1332" w:type="dxa"/>
          </w:tcPr>
          <w:p>
            <w:pPr>
              <w:spacing w:line="360" w:lineRule="auto"/>
            </w:pPr>
          </w:p>
        </w:tc>
        <w:tc>
          <w:tcPr>
            <w:tcW w:w="1044" w:type="dxa"/>
          </w:tcPr>
          <w:p>
            <w:pPr>
              <w:spacing w:line="360" w:lineRule="auto"/>
            </w:pPr>
          </w:p>
        </w:tc>
        <w:tc>
          <w:tcPr>
            <w:tcW w:w="1044" w:type="dxa"/>
            <w:tcBorders>
              <w:right w:val="double" w:color="auto" w:sz="4" w:space="0"/>
            </w:tcBorders>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0"/>
            <w:tcBorders>
              <w:left w:val="double" w:color="auto" w:sz="4" w:space="0"/>
              <w:bottom w:val="double" w:color="auto" w:sz="4" w:space="0"/>
              <w:right w:val="double" w:color="auto" w:sz="4" w:space="0"/>
            </w:tcBorders>
          </w:tcPr>
          <w:p>
            <w:pPr>
              <w:spacing w:line="360" w:lineRule="auto"/>
            </w:pPr>
            <w:r>
              <w:rPr>
                <w:rFonts w:hint="eastAsia"/>
              </w:rPr>
              <w:t>本工程一旦我单位中标，将实行项目经理负责制，并配备上述项目管理班子，上述所报内容真实，若不真实，愿按有关规定接受处理，项目管理班子机构处置、职责分工等情况另附资料说明。</w:t>
            </w:r>
          </w:p>
        </w:tc>
      </w:tr>
    </w:tbl>
    <w:p>
      <w:pPr>
        <w:adjustRightInd w:val="0"/>
        <w:snapToGrid w:val="0"/>
        <w:spacing w:line="360" w:lineRule="auto"/>
        <w:jc w:val="center"/>
        <w:rPr>
          <w:rFonts w:ascii="仿宋" w:hAnsi="仿宋" w:eastAsia="仿宋"/>
          <w:b/>
          <w:bCs/>
          <w:sz w:val="28"/>
        </w:rPr>
      </w:pP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表9.6  项目经理（建造师）简历表</w:t>
      </w:r>
    </w:p>
    <w:tbl>
      <w:tblPr>
        <w:tblStyle w:val="20"/>
        <w:tblW w:w="946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42"/>
        <w:gridCol w:w="747"/>
        <w:gridCol w:w="624"/>
        <w:gridCol w:w="165"/>
        <w:gridCol w:w="264"/>
        <w:gridCol w:w="1272"/>
        <w:gridCol w:w="42"/>
        <w:gridCol w:w="1578"/>
        <w:gridCol w:w="348"/>
        <w:gridCol w:w="1151"/>
        <w:gridCol w:w="469"/>
        <w:gridCol w:w="118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pacing w:line="360" w:lineRule="auto"/>
              <w:jc w:val="center"/>
            </w:pPr>
            <w:r>
              <w:rPr>
                <w:rFonts w:hint="eastAsia"/>
              </w:rPr>
              <w:t>姓 名</w:t>
            </w:r>
          </w:p>
        </w:tc>
        <w:tc>
          <w:tcPr>
            <w:tcW w:w="1578" w:type="dxa"/>
            <w:gridSpan w:val="4"/>
            <w:vAlign w:val="center"/>
          </w:tcPr>
          <w:p>
            <w:pPr>
              <w:spacing w:line="360" w:lineRule="auto"/>
              <w:jc w:val="center"/>
            </w:pPr>
          </w:p>
        </w:tc>
        <w:tc>
          <w:tcPr>
            <w:tcW w:w="1578" w:type="dxa"/>
            <w:gridSpan w:val="3"/>
            <w:vAlign w:val="center"/>
          </w:tcPr>
          <w:p>
            <w:pPr>
              <w:spacing w:line="360" w:lineRule="auto"/>
              <w:jc w:val="center"/>
            </w:pPr>
            <w:r>
              <w:rPr>
                <w:rFonts w:hint="eastAsia"/>
              </w:rPr>
              <w:t>性 别</w:t>
            </w:r>
          </w:p>
        </w:tc>
        <w:tc>
          <w:tcPr>
            <w:tcW w:w="1578" w:type="dxa"/>
            <w:vAlign w:val="center"/>
          </w:tcPr>
          <w:p>
            <w:pPr>
              <w:spacing w:line="360" w:lineRule="auto"/>
              <w:jc w:val="center"/>
            </w:pPr>
          </w:p>
        </w:tc>
        <w:tc>
          <w:tcPr>
            <w:tcW w:w="1499" w:type="dxa"/>
            <w:gridSpan w:val="2"/>
            <w:vAlign w:val="center"/>
          </w:tcPr>
          <w:p>
            <w:pPr>
              <w:spacing w:line="360" w:lineRule="auto"/>
              <w:jc w:val="center"/>
            </w:pPr>
            <w:r>
              <w:rPr>
                <w:rFonts w:hint="eastAsia"/>
              </w:rPr>
              <w:t>年 龄</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pacing w:line="360" w:lineRule="auto"/>
              <w:jc w:val="center"/>
            </w:pPr>
            <w:r>
              <w:rPr>
                <w:rFonts w:hint="eastAsia"/>
              </w:rPr>
              <w:t>职 务</w:t>
            </w:r>
          </w:p>
        </w:tc>
        <w:tc>
          <w:tcPr>
            <w:tcW w:w="1578" w:type="dxa"/>
            <w:gridSpan w:val="4"/>
            <w:vAlign w:val="center"/>
          </w:tcPr>
          <w:p>
            <w:pPr>
              <w:spacing w:line="360" w:lineRule="auto"/>
              <w:jc w:val="center"/>
            </w:pPr>
          </w:p>
        </w:tc>
        <w:tc>
          <w:tcPr>
            <w:tcW w:w="1578" w:type="dxa"/>
            <w:gridSpan w:val="3"/>
            <w:vAlign w:val="center"/>
          </w:tcPr>
          <w:p>
            <w:pPr>
              <w:spacing w:line="360" w:lineRule="auto"/>
              <w:jc w:val="center"/>
            </w:pPr>
            <w:r>
              <w:rPr>
                <w:rFonts w:hint="eastAsia"/>
              </w:rPr>
              <w:t>职 称</w:t>
            </w:r>
          </w:p>
        </w:tc>
        <w:tc>
          <w:tcPr>
            <w:tcW w:w="1578" w:type="dxa"/>
            <w:vAlign w:val="center"/>
          </w:tcPr>
          <w:p>
            <w:pPr>
              <w:spacing w:line="360" w:lineRule="auto"/>
              <w:jc w:val="center"/>
            </w:pPr>
          </w:p>
        </w:tc>
        <w:tc>
          <w:tcPr>
            <w:tcW w:w="1499" w:type="dxa"/>
            <w:gridSpan w:val="2"/>
            <w:vAlign w:val="center"/>
          </w:tcPr>
          <w:p>
            <w:pPr>
              <w:spacing w:line="360" w:lineRule="auto"/>
              <w:jc w:val="center"/>
            </w:pPr>
            <w:r>
              <w:rPr>
                <w:rFonts w:hint="eastAsia"/>
              </w:rPr>
              <w:t>学 历</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67" w:type="dxa"/>
            <w:gridSpan w:val="3"/>
            <w:vAlign w:val="center"/>
          </w:tcPr>
          <w:p>
            <w:pPr>
              <w:spacing w:line="360" w:lineRule="auto"/>
              <w:jc w:val="center"/>
            </w:pPr>
            <w:r>
              <w:rPr>
                <w:rFonts w:hint="eastAsia"/>
              </w:rPr>
              <w:t>参加工作时间</w:t>
            </w:r>
          </w:p>
        </w:tc>
        <w:tc>
          <w:tcPr>
            <w:tcW w:w="2367" w:type="dxa"/>
            <w:gridSpan w:val="5"/>
            <w:vAlign w:val="center"/>
          </w:tcPr>
          <w:p>
            <w:pPr>
              <w:spacing w:line="360" w:lineRule="auto"/>
              <w:jc w:val="center"/>
            </w:pPr>
          </w:p>
        </w:tc>
        <w:tc>
          <w:tcPr>
            <w:tcW w:w="3077" w:type="dxa"/>
            <w:gridSpan w:val="3"/>
            <w:vAlign w:val="center"/>
          </w:tcPr>
          <w:p>
            <w:pPr>
              <w:spacing w:line="360" w:lineRule="auto"/>
              <w:jc w:val="center"/>
            </w:pPr>
            <w:r>
              <w:rPr>
                <w:rFonts w:hint="eastAsia"/>
              </w:rPr>
              <w:t>从事项目经理（建造师）年限</w:t>
            </w:r>
          </w:p>
        </w:tc>
        <w:tc>
          <w:tcPr>
            <w:tcW w:w="1657"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991" w:type="dxa"/>
            <w:gridSpan w:val="4"/>
            <w:vAlign w:val="center"/>
          </w:tcPr>
          <w:p>
            <w:pPr>
              <w:spacing w:line="360" w:lineRule="auto"/>
              <w:jc w:val="center"/>
            </w:pPr>
            <w:r>
              <w:rPr>
                <w:rFonts w:hint="eastAsia"/>
              </w:rPr>
              <w:t>建造师资格证书编号</w:t>
            </w:r>
          </w:p>
        </w:tc>
        <w:tc>
          <w:tcPr>
            <w:tcW w:w="6477" w:type="dxa"/>
            <w:gridSpan w:val="9"/>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68" w:type="dxa"/>
            <w:gridSpan w:val="13"/>
            <w:vAlign w:val="center"/>
          </w:tcPr>
          <w:p>
            <w:pPr>
              <w:spacing w:line="360" w:lineRule="auto"/>
              <w:jc w:val="center"/>
            </w:pPr>
            <w:r>
              <w:rPr>
                <w:rFonts w:hint="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r>
              <w:rPr>
                <w:rFonts w:hint="eastAsia"/>
              </w:rPr>
              <w:t>建设单位</w:t>
            </w:r>
          </w:p>
        </w:tc>
        <w:tc>
          <w:tcPr>
            <w:tcW w:w="1800" w:type="dxa"/>
            <w:gridSpan w:val="4"/>
            <w:vAlign w:val="center"/>
          </w:tcPr>
          <w:p>
            <w:pPr>
              <w:spacing w:line="360" w:lineRule="auto"/>
              <w:jc w:val="center"/>
            </w:pPr>
            <w:r>
              <w:rPr>
                <w:rFonts w:hint="eastAsia"/>
              </w:rPr>
              <w:t>项目名称</w:t>
            </w:r>
          </w:p>
        </w:tc>
        <w:tc>
          <w:tcPr>
            <w:tcW w:w="1272" w:type="dxa"/>
            <w:vAlign w:val="center"/>
          </w:tcPr>
          <w:p>
            <w:pPr>
              <w:spacing w:line="360" w:lineRule="auto"/>
              <w:jc w:val="center"/>
            </w:pPr>
            <w:r>
              <w:rPr>
                <w:rFonts w:hint="eastAsia"/>
              </w:rPr>
              <w:t>建设规模</w:t>
            </w:r>
          </w:p>
        </w:tc>
        <w:tc>
          <w:tcPr>
            <w:tcW w:w="1968" w:type="dxa"/>
            <w:gridSpan w:val="3"/>
            <w:vAlign w:val="center"/>
          </w:tcPr>
          <w:p>
            <w:pPr>
              <w:spacing w:line="360" w:lineRule="auto"/>
              <w:jc w:val="center"/>
            </w:pPr>
            <w:r>
              <w:rPr>
                <w:rFonts w:hint="eastAsia"/>
              </w:rPr>
              <w:t>开、竣工日期</w:t>
            </w:r>
          </w:p>
        </w:tc>
        <w:tc>
          <w:tcPr>
            <w:tcW w:w="1620" w:type="dxa"/>
            <w:gridSpan w:val="2"/>
            <w:vAlign w:val="center"/>
          </w:tcPr>
          <w:p>
            <w:pPr>
              <w:spacing w:line="360" w:lineRule="auto"/>
              <w:jc w:val="center"/>
            </w:pPr>
            <w:r>
              <w:rPr>
                <w:rFonts w:hint="eastAsia"/>
              </w:rPr>
              <w:t>在建或已完</w:t>
            </w:r>
          </w:p>
        </w:tc>
        <w:tc>
          <w:tcPr>
            <w:tcW w:w="1188" w:type="dxa"/>
            <w:vAlign w:val="center"/>
          </w:tcPr>
          <w:p>
            <w:pPr>
              <w:spacing w:line="360" w:lineRule="auto"/>
              <w:jc w:val="center"/>
            </w:pPr>
            <w:r>
              <w:rPr>
                <w:rFonts w:hint="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gridSpan w:val="2"/>
            <w:vAlign w:val="center"/>
          </w:tcPr>
          <w:p>
            <w:pPr>
              <w:spacing w:line="360" w:lineRule="auto"/>
              <w:jc w:val="center"/>
            </w:pPr>
          </w:p>
        </w:tc>
        <w:tc>
          <w:tcPr>
            <w:tcW w:w="1800" w:type="dxa"/>
            <w:gridSpan w:val="4"/>
            <w:vAlign w:val="center"/>
          </w:tcPr>
          <w:p>
            <w:pPr>
              <w:spacing w:line="360" w:lineRule="auto"/>
              <w:jc w:val="center"/>
            </w:pPr>
          </w:p>
        </w:tc>
        <w:tc>
          <w:tcPr>
            <w:tcW w:w="1272" w:type="dxa"/>
            <w:vAlign w:val="center"/>
          </w:tcPr>
          <w:p>
            <w:pPr>
              <w:spacing w:line="360" w:lineRule="auto"/>
              <w:jc w:val="center"/>
            </w:pPr>
          </w:p>
        </w:tc>
        <w:tc>
          <w:tcPr>
            <w:tcW w:w="1968" w:type="dxa"/>
            <w:gridSpan w:val="3"/>
            <w:vAlign w:val="center"/>
          </w:tcPr>
          <w:p>
            <w:pPr>
              <w:spacing w:line="360" w:lineRule="auto"/>
              <w:jc w:val="center"/>
            </w:pPr>
          </w:p>
        </w:tc>
        <w:tc>
          <w:tcPr>
            <w:tcW w:w="1620" w:type="dxa"/>
            <w:gridSpan w:val="2"/>
            <w:vAlign w:val="center"/>
          </w:tcPr>
          <w:p>
            <w:pPr>
              <w:spacing w:line="360" w:lineRule="auto"/>
              <w:jc w:val="center"/>
            </w:pPr>
          </w:p>
        </w:tc>
        <w:tc>
          <w:tcPr>
            <w:tcW w:w="1188" w:type="dxa"/>
            <w:vAlign w:val="center"/>
          </w:tcPr>
          <w:p>
            <w:pPr>
              <w:spacing w:line="360" w:lineRule="auto"/>
              <w:jc w:val="cente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需提供建造师资格证书复印件</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表9.7  项目技术负责人简历表</w:t>
      </w:r>
    </w:p>
    <w:tbl>
      <w:tblPr>
        <w:tblStyle w:val="20"/>
        <w:tblW w:w="92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74"/>
        <w:gridCol w:w="774"/>
        <w:gridCol w:w="1548"/>
        <w:gridCol w:w="1548"/>
        <w:gridCol w:w="774"/>
        <w:gridCol w:w="774"/>
        <w:gridCol w:w="15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姓 名</w:t>
            </w:r>
          </w:p>
        </w:tc>
        <w:tc>
          <w:tcPr>
            <w:tcW w:w="1548" w:type="dxa"/>
            <w:gridSpan w:val="2"/>
            <w:vAlign w:val="center"/>
          </w:tcPr>
          <w:p>
            <w:pPr>
              <w:spacing w:line="360" w:lineRule="auto"/>
              <w:jc w:val="center"/>
            </w:pPr>
          </w:p>
        </w:tc>
        <w:tc>
          <w:tcPr>
            <w:tcW w:w="1548" w:type="dxa"/>
            <w:vAlign w:val="center"/>
          </w:tcPr>
          <w:p>
            <w:pPr>
              <w:spacing w:line="360" w:lineRule="auto"/>
              <w:jc w:val="center"/>
            </w:pPr>
            <w:r>
              <w:rPr>
                <w:rFonts w:hint="eastAsia"/>
              </w:rPr>
              <w:t>性 别</w:t>
            </w:r>
          </w:p>
        </w:tc>
        <w:tc>
          <w:tcPr>
            <w:tcW w:w="1548" w:type="dxa"/>
            <w:vAlign w:val="center"/>
          </w:tcPr>
          <w:p>
            <w:pPr>
              <w:spacing w:line="360" w:lineRule="auto"/>
              <w:jc w:val="center"/>
            </w:pPr>
          </w:p>
        </w:tc>
        <w:tc>
          <w:tcPr>
            <w:tcW w:w="1548" w:type="dxa"/>
            <w:gridSpan w:val="2"/>
            <w:vAlign w:val="center"/>
          </w:tcPr>
          <w:p>
            <w:pPr>
              <w:spacing w:line="360" w:lineRule="auto"/>
              <w:jc w:val="center"/>
            </w:pPr>
            <w:r>
              <w:rPr>
                <w:rFonts w:hint="eastAsia"/>
              </w:rPr>
              <w:t>年 龄</w:t>
            </w: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职 务</w:t>
            </w:r>
          </w:p>
        </w:tc>
        <w:tc>
          <w:tcPr>
            <w:tcW w:w="1548" w:type="dxa"/>
            <w:gridSpan w:val="2"/>
            <w:vAlign w:val="center"/>
          </w:tcPr>
          <w:p>
            <w:pPr>
              <w:spacing w:line="360" w:lineRule="auto"/>
              <w:jc w:val="center"/>
            </w:pPr>
          </w:p>
        </w:tc>
        <w:tc>
          <w:tcPr>
            <w:tcW w:w="1548" w:type="dxa"/>
            <w:vAlign w:val="center"/>
          </w:tcPr>
          <w:p>
            <w:pPr>
              <w:spacing w:line="360" w:lineRule="auto"/>
              <w:jc w:val="center"/>
            </w:pPr>
            <w:r>
              <w:rPr>
                <w:rFonts w:hint="eastAsia"/>
              </w:rPr>
              <w:t>职 称</w:t>
            </w:r>
          </w:p>
        </w:tc>
        <w:tc>
          <w:tcPr>
            <w:tcW w:w="1548" w:type="dxa"/>
            <w:vAlign w:val="center"/>
          </w:tcPr>
          <w:p>
            <w:pPr>
              <w:spacing w:line="360" w:lineRule="auto"/>
              <w:jc w:val="center"/>
            </w:pPr>
          </w:p>
        </w:tc>
        <w:tc>
          <w:tcPr>
            <w:tcW w:w="1548" w:type="dxa"/>
            <w:gridSpan w:val="2"/>
            <w:vAlign w:val="center"/>
          </w:tcPr>
          <w:p>
            <w:pPr>
              <w:spacing w:line="360" w:lineRule="auto"/>
              <w:jc w:val="center"/>
            </w:pPr>
            <w:r>
              <w:rPr>
                <w:rFonts w:hint="eastAsia"/>
              </w:rPr>
              <w:t>学 历</w:t>
            </w: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2" w:type="dxa"/>
            <w:gridSpan w:val="2"/>
            <w:vAlign w:val="center"/>
          </w:tcPr>
          <w:p>
            <w:pPr>
              <w:spacing w:line="360" w:lineRule="auto"/>
              <w:jc w:val="center"/>
            </w:pPr>
            <w:r>
              <w:rPr>
                <w:rFonts w:hint="eastAsia"/>
              </w:rPr>
              <w:t>参加工作时间</w:t>
            </w:r>
          </w:p>
        </w:tc>
        <w:tc>
          <w:tcPr>
            <w:tcW w:w="2322" w:type="dxa"/>
            <w:gridSpan w:val="2"/>
            <w:vAlign w:val="center"/>
          </w:tcPr>
          <w:p>
            <w:pPr>
              <w:spacing w:line="360" w:lineRule="auto"/>
              <w:jc w:val="center"/>
            </w:pPr>
          </w:p>
        </w:tc>
        <w:tc>
          <w:tcPr>
            <w:tcW w:w="2322" w:type="dxa"/>
            <w:gridSpan w:val="2"/>
            <w:vAlign w:val="center"/>
          </w:tcPr>
          <w:p>
            <w:pPr>
              <w:spacing w:line="360" w:lineRule="auto"/>
              <w:jc w:val="center"/>
            </w:pPr>
            <w:r>
              <w:rPr>
                <w:rFonts w:hint="eastAsia"/>
              </w:rPr>
              <w:t>从事技术负责人年限</w:t>
            </w:r>
          </w:p>
        </w:tc>
        <w:tc>
          <w:tcPr>
            <w:tcW w:w="2322" w:type="dxa"/>
            <w:gridSpan w:val="2"/>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8"/>
            <w:vAlign w:val="center"/>
          </w:tcPr>
          <w:p>
            <w:pPr>
              <w:spacing w:line="360" w:lineRule="auto"/>
              <w:jc w:val="center"/>
            </w:pPr>
            <w:r>
              <w:rPr>
                <w:rFonts w:hint="eastAsia"/>
              </w:rPr>
              <w:t>在建和已完工程项目情况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r>
              <w:rPr>
                <w:rFonts w:hint="eastAsia"/>
              </w:rPr>
              <w:t>建设单位</w:t>
            </w:r>
          </w:p>
        </w:tc>
        <w:tc>
          <w:tcPr>
            <w:tcW w:w="1548" w:type="dxa"/>
            <w:gridSpan w:val="2"/>
            <w:vAlign w:val="center"/>
          </w:tcPr>
          <w:p>
            <w:pPr>
              <w:spacing w:line="360" w:lineRule="auto"/>
              <w:jc w:val="center"/>
            </w:pPr>
            <w:r>
              <w:rPr>
                <w:rFonts w:hint="eastAsia"/>
              </w:rPr>
              <w:t>项目名称</w:t>
            </w:r>
          </w:p>
        </w:tc>
        <w:tc>
          <w:tcPr>
            <w:tcW w:w="1548" w:type="dxa"/>
            <w:vAlign w:val="center"/>
          </w:tcPr>
          <w:p>
            <w:pPr>
              <w:spacing w:line="360" w:lineRule="auto"/>
              <w:jc w:val="center"/>
            </w:pPr>
            <w:r>
              <w:rPr>
                <w:rFonts w:hint="eastAsia"/>
              </w:rPr>
              <w:t>建设规模</w:t>
            </w:r>
          </w:p>
        </w:tc>
        <w:tc>
          <w:tcPr>
            <w:tcW w:w="1548" w:type="dxa"/>
            <w:vAlign w:val="center"/>
          </w:tcPr>
          <w:p>
            <w:pPr>
              <w:spacing w:line="360" w:lineRule="auto"/>
              <w:jc w:val="center"/>
            </w:pPr>
            <w:r>
              <w:rPr>
                <w:rFonts w:hint="eastAsia"/>
              </w:rPr>
              <w:t>开、竣工日期</w:t>
            </w:r>
          </w:p>
        </w:tc>
        <w:tc>
          <w:tcPr>
            <w:tcW w:w="1548" w:type="dxa"/>
            <w:gridSpan w:val="2"/>
            <w:vAlign w:val="center"/>
          </w:tcPr>
          <w:p>
            <w:pPr>
              <w:spacing w:line="360" w:lineRule="auto"/>
              <w:jc w:val="center"/>
            </w:pPr>
            <w:r>
              <w:rPr>
                <w:rFonts w:hint="eastAsia"/>
              </w:rPr>
              <w:t>在建或已完</w:t>
            </w:r>
          </w:p>
        </w:tc>
        <w:tc>
          <w:tcPr>
            <w:tcW w:w="1548" w:type="dxa"/>
            <w:vAlign w:val="center"/>
          </w:tcPr>
          <w:p>
            <w:pPr>
              <w:spacing w:line="360" w:lineRule="auto"/>
              <w:jc w:val="center"/>
            </w:pPr>
            <w:r>
              <w:rPr>
                <w:rFonts w:hint="eastAsia"/>
              </w:rPr>
              <w:t>工程质量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c>
          <w:tcPr>
            <w:tcW w:w="1548" w:type="dxa"/>
            <w:vAlign w:val="center"/>
          </w:tcPr>
          <w:p>
            <w:pPr>
              <w:spacing w:line="360" w:lineRule="auto"/>
              <w:jc w:val="center"/>
            </w:pPr>
          </w:p>
        </w:tc>
        <w:tc>
          <w:tcPr>
            <w:tcW w:w="1548" w:type="dxa"/>
            <w:gridSpan w:val="2"/>
            <w:vAlign w:val="center"/>
          </w:tcPr>
          <w:p>
            <w:pPr>
              <w:spacing w:line="360" w:lineRule="auto"/>
              <w:jc w:val="center"/>
            </w:pPr>
          </w:p>
        </w:tc>
        <w:tc>
          <w:tcPr>
            <w:tcW w:w="1548" w:type="dxa"/>
            <w:vAlign w:val="center"/>
          </w:tcPr>
          <w:p>
            <w:pPr>
              <w:spacing w:line="360" w:lineRule="auto"/>
              <w:jc w:val="cente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需提供职称证书复印件</w:t>
      </w:r>
    </w:p>
    <w:p>
      <w:pPr>
        <w:adjustRightInd w:val="0"/>
        <w:snapToGrid w:val="0"/>
        <w:spacing w:line="360" w:lineRule="auto"/>
        <w:jc w:val="left"/>
        <w:rPr>
          <w:rFonts w:ascii="仿宋" w:hAnsi="仿宋" w:eastAsia="仿宋"/>
          <w:b/>
          <w:bCs/>
          <w:sz w:val="28"/>
        </w:rPr>
      </w:pP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28"/>
        </w:rPr>
      </w:pPr>
      <w:r>
        <w:rPr>
          <w:rFonts w:hint="eastAsia" w:ascii="仿宋" w:hAnsi="仿宋" w:eastAsia="仿宋"/>
          <w:b/>
          <w:bCs/>
          <w:sz w:val="28"/>
        </w:rPr>
        <w:t>表9.8  项目管理班子成员配备情况</w:t>
      </w:r>
    </w:p>
    <w:tbl>
      <w:tblPr>
        <w:tblStyle w:val="21"/>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8943" w:hRule="atLeast"/>
        </w:trPr>
        <w:tc>
          <w:tcPr>
            <w:tcW w:w="8522" w:type="dxa"/>
          </w:tcPr>
          <w:p>
            <w:pPr>
              <w:adjustRightInd w:val="0"/>
              <w:snapToGrid w:val="0"/>
              <w:spacing w:line="360" w:lineRule="auto"/>
              <w:jc w:val="center"/>
              <w:rPr>
                <w:rFonts w:ascii="仿宋" w:hAnsi="仿宋" w:eastAsia="仿宋"/>
                <w:b/>
                <w:bCs/>
                <w:sz w:val="28"/>
              </w:rPr>
            </w:pPr>
          </w:p>
        </w:tc>
      </w:tr>
    </w:tbl>
    <w:p>
      <w:pPr>
        <w:adjustRightInd w:val="0"/>
        <w:snapToGrid w:val="0"/>
        <w:spacing w:line="360" w:lineRule="auto"/>
        <w:jc w:val="left"/>
        <w:rPr>
          <w:rFonts w:ascii="仿宋" w:hAnsi="仿宋" w:eastAsia="仿宋"/>
          <w:b/>
          <w:bCs/>
          <w:sz w:val="24"/>
        </w:rPr>
      </w:pPr>
      <w:r>
        <w:rPr>
          <w:rFonts w:hint="eastAsia" w:ascii="仿宋" w:hAnsi="仿宋" w:eastAsia="仿宋"/>
          <w:b/>
          <w:bCs/>
          <w:color w:val="FF0000"/>
          <w:sz w:val="24"/>
        </w:rPr>
        <w:t>注：</w:t>
      </w:r>
      <w:r>
        <w:rPr>
          <w:rFonts w:hint="eastAsia" w:ascii="仿宋" w:hAnsi="仿宋" w:eastAsia="仿宋"/>
          <w:b/>
          <w:bCs/>
          <w:sz w:val="24"/>
        </w:rPr>
        <w:t>主要包括管理班子机构设置、职责分工、有关复印证明资料以及投标人认为有必要提供的资料，资料格式不做统一规定，由投标人自行设计。</w:t>
      </w:r>
    </w:p>
    <w:p>
      <w:pPr>
        <w:widowControl/>
        <w:jc w:val="left"/>
        <w:rPr>
          <w:rFonts w:ascii="仿宋" w:hAnsi="仿宋" w:eastAsia="仿宋"/>
          <w:b/>
          <w:bCs/>
          <w:sz w:val="28"/>
        </w:rPr>
      </w:pPr>
      <w:r>
        <w:rPr>
          <w:rFonts w:ascii="仿宋" w:hAnsi="仿宋" w:eastAsia="仿宋"/>
          <w:b/>
          <w:bCs/>
          <w:sz w:val="28"/>
        </w:rPr>
        <w:br w:type="page"/>
      </w:r>
    </w:p>
    <w:p>
      <w:pPr>
        <w:adjustRightInd w:val="0"/>
        <w:snapToGrid w:val="0"/>
        <w:spacing w:line="360" w:lineRule="auto"/>
        <w:jc w:val="center"/>
        <w:rPr>
          <w:rFonts w:ascii="仿宋" w:hAnsi="仿宋" w:eastAsia="仿宋"/>
          <w:b/>
          <w:bCs/>
          <w:sz w:val="36"/>
          <w:szCs w:val="36"/>
        </w:rPr>
      </w:pPr>
      <w:r>
        <w:rPr>
          <w:rFonts w:hint="eastAsia" w:ascii="仿宋" w:hAnsi="仿宋" w:eastAsia="仿宋"/>
          <w:b/>
          <w:bCs/>
          <w:sz w:val="36"/>
          <w:szCs w:val="36"/>
        </w:rPr>
        <w:t>十一、售后服务和承诺</w:t>
      </w:r>
    </w:p>
    <w:p>
      <w:pPr>
        <w:adjustRightInd w:val="0"/>
        <w:snapToGrid w:val="0"/>
        <w:spacing w:line="360" w:lineRule="auto"/>
        <w:jc w:val="center"/>
        <w:rPr>
          <w:rFonts w:ascii="仿宋" w:hAnsi="仿宋" w:eastAsia="仿宋"/>
          <w:b/>
          <w:bCs/>
          <w:sz w:val="32"/>
          <w:szCs w:val="36"/>
        </w:rPr>
      </w:pPr>
      <w:r>
        <w:rPr>
          <w:rFonts w:hint="eastAsia" w:ascii="仿宋" w:hAnsi="仿宋" w:eastAsia="仿宋"/>
          <w:b/>
          <w:bCs/>
          <w:sz w:val="32"/>
          <w:szCs w:val="36"/>
        </w:rPr>
        <w:t>（投标人自行设计格式，自行组织材料）</w:t>
      </w: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adjustRightInd w:val="0"/>
        <w:snapToGrid w:val="0"/>
        <w:spacing w:line="360" w:lineRule="auto"/>
        <w:jc w:val="center"/>
        <w:rPr>
          <w:rFonts w:ascii="仿宋" w:hAnsi="仿宋" w:eastAsia="仿宋"/>
          <w:b/>
          <w:bCs/>
          <w:sz w:val="36"/>
          <w:szCs w:val="36"/>
        </w:rPr>
      </w:pPr>
    </w:p>
    <w:p>
      <w:pPr>
        <w:rPr>
          <w:rFonts w:ascii="仿宋" w:hAnsi="仿宋" w:eastAsia="仿宋"/>
          <w:b/>
          <w:bCs/>
          <w:sz w:val="36"/>
          <w:szCs w:val="36"/>
        </w:rPr>
      </w:pPr>
      <w:r>
        <w:rPr>
          <w:rFonts w:hint="eastAsia" w:ascii="仿宋" w:hAnsi="仿宋" w:eastAsia="仿宋"/>
          <w:b/>
          <w:bCs/>
          <w:sz w:val="36"/>
          <w:szCs w:val="36"/>
        </w:rPr>
        <w:br w:type="page"/>
      </w:r>
    </w:p>
    <w:p>
      <w:pPr>
        <w:jc w:val="center"/>
        <w:outlineLvl w:val="0"/>
        <w:rPr>
          <w:rFonts w:ascii="仿宋" w:hAnsi="仿宋" w:eastAsia="仿宋" w:cs="仿宋"/>
          <w:b/>
          <w:bCs/>
          <w:sz w:val="30"/>
        </w:rPr>
      </w:pPr>
      <w:r>
        <w:rPr>
          <w:rFonts w:hint="eastAsia" w:ascii="仿宋" w:hAnsi="仿宋" w:eastAsia="仿宋" w:cs="仿宋"/>
          <w:b/>
          <w:bCs/>
          <w:sz w:val="36"/>
          <w:szCs w:val="36"/>
        </w:rPr>
        <w:t>十二、偏离表</w:t>
      </w:r>
    </w:p>
    <w:p>
      <w:pPr>
        <w:rPr>
          <w:rFonts w:ascii="仿宋" w:hAnsi="仿宋" w:eastAsia="仿宋" w:cs="仿宋"/>
        </w:rPr>
      </w:pPr>
    </w:p>
    <w:p>
      <w:pPr>
        <w:spacing w:line="360" w:lineRule="auto"/>
        <w:jc w:val="center"/>
        <w:rPr>
          <w:rFonts w:ascii="仿宋" w:hAnsi="仿宋" w:eastAsia="仿宋" w:cs="仿宋"/>
          <w:sz w:val="24"/>
          <w:szCs w:val="24"/>
        </w:rPr>
      </w:pPr>
      <w:r>
        <w:rPr>
          <w:rFonts w:hint="eastAsia" w:ascii="仿宋" w:hAnsi="仿宋" w:eastAsia="仿宋" w:cs="仿宋"/>
          <w:sz w:val="24"/>
          <w:szCs w:val="24"/>
        </w:rPr>
        <w:t>实质性条款偏离表</w:t>
      </w:r>
    </w:p>
    <w:tbl>
      <w:tblPr>
        <w:tblStyle w:val="20"/>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52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2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6520" w:type="dxa"/>
            <w:vAlign w:val="center"/>
          </w:tcPr>
          <w:p>
            <w:pPr>
              <w:ind w:left="136" w:leftChars="65"/>
              <w:jc w:val="center"/>
              <w:rPr>
                <w:rFonts w:ascii="仿宋" w:hAnsi="仿宋" w:eastAsia="仿宋" w:cs="仿宋"/>
                <w:sz w:val="24"/>
                <w:szCs w:val="24"/>
              </w:rPr>
            </w:pPr>
            <w:r>
              <w:rPr>
                <w:rFonts w:hint="eastAsia" w:ascii="仿宋" w:hAnsi="仿宋" w:eastAsia="仿宋" w:cs="仿宋"/>
                <w:sz w:val="24"/>
                <w:szCs w:val="24"/>
              </w:rPr>
              <w:t>征集文件要求内容</w:t>
            </w:r>
          </w:p>
        </w:tc>
        <w:tc>
          <w:tcPr>
            <w:tcW w:w="2137" w:type="dxa"/>
            <w:vAlign w:val="center"/>
          </w:tcPr>
          <w:p>
            <w:pPr>
              <w:ind w:left="136" w:leftChars="65"/>
              <w:jc w:val="center"/>
              <w:rPr>
                <w:rFonts w:ascii="仿宋" w:hAnsi="仿宋" w:eastAsia="仿宋" w:cs="仿宋"/>
                <w:sz w:val="24"/>
                <w:szCs w:val="24"/>
              </w:rPr>
            </w:pPr>
            <w:r>
              <w:rPr>
                <w:rFonts w:hint="eastAsia" w:ascii="仿宋" w:hAnsi="仿宋" w:eastAsia="仿宋" w:cs="仿宋"/>
                <w:sz w:val="24"/>
                <w:szCs w:val="24"/>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1"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1</w:t>
            </w:r>
          </w:p>
        </w:tc>
        <w:tc>
          <w:tcPr>
            <w:tcW w:w="6520" w:type="dxa"/>
          </w:tcPr>
          <w:p>
            <w:pPr>
              <w:widowControl/>
              <w:adjustRightInd w:val="0"/>
              <w:snapToGrid w:val="0"/>
              <w:spacing w:beforeLines="50" w:line="360" w:lineRule="auto"/>
              <w:jc w:val="left"/>
              <w:rPr>
                <w:rFonts w:ascii="仿宋" w:hAnsi="仿宋" w:eastAsia="仿宋" w:cs="仿宋"/>
                <w:snapToGrid w:val="0"/>
                <w:kern w:val="0"/>
                <w:sz w:val="24"/>
                <w:szCs w:val="24"/>
              </w:rPr>
            </w:pPr>
          </w:p>
        </w:tc>
        <w:tc>
          <w:tcPr>
            <w:tcW w:w="213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1"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2</w:t>
            </w:r>
          </w:p>
        </w:tc>
        <w:tc>
          <w:tcPr>
            <w:tcW w:w="6520" w:type="dxa"/>
          </w:tcPr>
          <w:p>
            <w:pPr>
              <w:widowControl/>
              <w:adjustRightInd w:val="0"/>
              <w:snapToGrid w:val="0"/>
              <w:spacing w:beforeLines="50" w:line="360" w:lineRule="auto"/>
              <w:jc w:val="left"/>
              <w:rPr>
                <w:rFonts w:ascii="仿宋" w:hAnsi="仿宋" w:eastAsia="仿宋" w:cs="仿宋"/>
                <w:snapToGrid w:val="0"/>
                <w:kern w:val="0"/>
                <w:sz w:val="24"/>
                <w:szCs w:val="24"/>
              </w:rPr>
            </w:pPr>
          </w:p>
        </w:tc>
        <w:tc>
          <w:tcPr>
            <w:tcW w:w="2137" w:type="dxa"/>
          </w:tcPr>
          <w:p>
            <w:pPr>
              <w:spacing w:line="36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1" w:type="dxa"/>
            <w:vAlign w:val="center"/>
          </w:tcPr>
          <w:p>
            <w:pPr>
              <w:spacing w:line="360" w:lineRule="auto"/>
              <w:jc w:val="center"/>
              <w:rPr>
                <w:rFonts w:ascii="仿宋" w:hAnsi="仿宋" w:eastAsia="仿宋" w:cs="仿宋"/>
                <w:bCs/>
                <w:sz w:val="24"/>
                <w:szCs w:val="24"/>
              </w:rPr>
            </w:pPr>
            <w:r>
              <w:rPr>
                <w:rFonts w:hint="eastAsia" w:ascii="仿宋" w:hAnsi="仿宋" w:eastAsia="仿宋" w:cs="仿宋"/>
                <w:bCs/>
                <w:sz w:val="24"/>
                <w:szCs w:val="24"/>
              </w:rPr>
              <w:t>3</w:t>
            </w:r>
          </w:p>
        </w:tc>
        <w:tc>
          <w:tcPr>
            <w:tcW w:w="6520" w:type="dxa"/>
          </w:tcPr>
          <w:p>
            <w:pPr>
              <w:widowControl/>
              <w:adjustRightInd w:val="0"/>
              <w:snapToGrid w:val="0"/>
              <w:spacing w:beforeLines="50" w:line="360" w:lineRule="auto"/>
              <w:jc w:val="left"/>
              <w:rPr>
                <w:rFonts w:ascii="仿宋" w:hAnsi="仿宋" w:eastAsia="仿宋" w:cs="仿宋"/>
                <w:snapToGrid w:val="0"/>
                <w:kern w:val="0"/>
                <w:sz w:val="24"/>
                <w:szCs w:val="24"/>
              </w:rPr>
            </w:pPr>
          </w:p>
        </w:tc>
        <w:tc>
          <w:tcPr>
            <w:tcW w:w="2137" w:type="dxa"/>
          </w:tcPr>
          <w:p>
            <w:pPr>
              <w:spacing w:line="360" w:lineRule="auto"/>
              <w:rPr>
                <w:rFonts w:ascii="仿宋" w:hAnsi="仿宋" w:eastAsia="仿宋" w:cs="仿宋"/>
                <w:sz w:val="24"/>
                <w:szCs w:val="24"/>
              </w:rPr>
            </w:pPr>
          </w:p>
        </w:tc>
      </w:tr>
    </w:tbl>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注：1.“征集文件要求内容”一栏应填写本项目不可负偏离条款（即征集文件</w:t>
      </w:r>
      <w:r>
        <w:rPr>
          <w:rFonts w:hint="eastAsia" w:ascii="仿宋" w:hAnsi="仿宋" w:eastAsia="仿宋" w:cs="仿宋"/>
          <w:b/>
          <w:sz w:val="24"/>
          <w:szCs w:val="24"/>
        </w:rPr>
        <w:t>“第一章  工程技术要求”</w:t>
      </w:r>
      <w:r>
        <w:rPr>
          <w:rFonts w:hint="eastAsia" w:ascii="仿宋" w:hAnsi="仿宋" w:eastAsia="仿宋" w:cs="仿宋"/>
          <w:sz w:val="24"/>
          <w:szCs w:val="24"/>
        </w:rPr>
        <w:t>中加注“★”的条款）。若有不满足或负偏离的将视为无效投标。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2.“投标人响应情况”一栏应如实填写，没有达到要求的填“负偏离”，达到要求的填“无偏离”，优于要求的填“正偏离”</w:t>
      </w:r>
      <w:r>
        <w:rPr>
          <w:rFonts w:hint="eastAsia" w:ascii="仿宋" w:hAnsi="仿宋" w:eastAsia="仿宋" w:cs="仿宋"/>
          <w:bCs/>
          <w:sz w:val="24"/>
          <w:szCs w:val="24"/>
        </w:rPr>
        <w:t>。</w:t>
      </w:r>
    </w:p>
    <w:p>
      <w:pPr>
        <w:widowControl/>
        <w:spacing w:line="360" w:lineRule="auto"/>
        <w:ind w:firstLine="480" w:firstLineChars="200"/>
        <w:jc w:val="left"/>
        <w:rPr>
          <w:rFonts w:ascii="仿宋" w:hAnsi="仿宋" w:eastAsia="仿宋"/>
        </w:rPr>
      </w:pPr>
      <w:r>
        <w:rPr>
          <w:rFonts w:hint="eastAsia" w:ascii="仿宋" w:hAnsi="仿宋" w:eastAsia="仿宋" w:cs="仿宋"/>
          <w:sz w:val="24"/>
          <w:szCs w:val="24"/>
        </w:rPr>
        <w:t>3.相应的证明材料应附于本表之后（如有）。</w:t>
      </w:r>
      <w:r>
        <w:rPr>
          <w:rFonts w:hint="eastAsia" w:ascii="仿宋" w:hAnsi="仿宋" w:eastAsia="仿宋" w:cs="仿宋"/>
          <w:bCs/>
          <w:kern w:val="0"/>
          <w:sz w:val="24"/>
          <w:szCs w:val="24"/>
        </w:rPr>
        <w:t>未提供证明材料或证明材料与响应情况不相符的，按负偏离处理。</w:t>
      </w:r>
    </w:p>
    <w:p>
      <w:pPr>
        <w:widowControl/>
        <w:jc w:val="left"/>
        <w:rPr>
          <w:rFonts w:ascii="仿宋" w:hAnsi="仿宋" w:eastAsia="仿宋"/>
        </w:rPr>
      </w:pPr>
    </w:p>
    <w:p>
      <w:pPr>
        <w:widowControl/>
        <w:jc w:val="left"/>
      </w:pPr>
    </w:p>
    <w:p/>
    <w:p>
      <w:r>
        <w:br w:type="page"/>
      </w:r>
    </w:p>
    <w:p>
      <w:pPr>
        <w:adjustRightInd w:val="0"/>
        <w:snapToGrid w:val="0"/>
        <w:spacing w:line="360" w:lineRule="auto"/>
        <w:jc w:val="center"/>
        <w:rPr>
          <w:rFonts w:ascii="仿宋" w:hAnsi="仿宋" w:eastAsia="仿宋"/>
          <w:b/>
          <w:sz w:val="28"/>
        </w:rPr>
      </w:pPr>
      <w:r>
        <w:rPr>
          <w:rFonts w:hint="eastAsia" w:ascii="仿宋" w:hAnsi="仿宋" w:eastAsia="仿宋"/>
          <w:b/>
          <w:bCs/>
          <w:sz w:val="36"/>
          <w:szCs w:val="36"/>
        </w:rPr>
        <w:t>十三、其他采购文件要求的资料或投标人认为需要补充的资料</w:t>
      </w:r>
    </w:p>
    <w:p>
      <w:pPr>
        <w:pStyle w:val="18"/>
        <w:ind w:firstLine="210"/>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投标供应商提供以下资料（格式自拟）：</w:t>
      </w:r>
    </w:p>
    <w:p>
      <w:pPr>
        <w:widowControl/>
        <w:snapToGrid w:val="0"/>
        <w:spacing w:line="360" w:lineRule="auto"/>
        <w:ind w:firstLine="420" w:firstLineChars="200"/>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adjustRightInd w:val="0"/>
        <w:snapToGrid w:val="0"/>
        <w:spacing w:line="360" w:lineRule="auto"/>
        <w:ind w:firstLine="420" w:firstLineChars="200"/>
        <w:jc w:val="left"/>
        <w:rPr>
          <w:rFonts w:ascii="仿宋" w:hAnsi="仿宋" w:eastAsia="仿宋"/>
          <w:b/>
          <w:sz w:val="28"/>
        </w:rPr>
      </w:pPr>
      <w:r>
        <w:rPr>
          <w:rFonts w:hint="eastAsia" w:asciiTheme="minorEastAsia" w:hAnsiTheme="minorEastAsia" w:eastAsiaTheme="minorEastAsia"/>
          <w:color w:val="FF0000"/>
          <w:kern w:val="0"/>
          <w:szCs w:val="21"/>
        </w:rPr>
        <w:t>2、其他征集文件要求的资料或投标供应商认为需要补充的资料。</w:t>
      </w:r>
    </w:p>
    <w:p>
      <w:pPr>
        <w:widowControl/>
        <w:jc w:val="left"/>
        <w:rPr>
          <w:rFonts w:ascii="仿宋" w:hAnsi="仿宋" w:eastAsia="仿宋"/>
        </w:rPr>
      </w:pPr>
    </w:p>
    <w:p>
      <w:pPr>
        <w:widowControl/>
        <w:jc w:val="left"/>
        <w:rPr>
          <w:rFonts w:ascii="仿宋" w:hAnsi="仿宋" w:eastAsia="仿宋"/>
        </w:rPr>
      </w:pPr>
      <w:r>
        <w:rPr>
          <w:rFonts w:ascii="仿宋" w:hAnsi="仿宋" w:eastAsia="仿宋"/>
        </w:rPr>
        <w:br w:type="page"/>
      </w:r>
    </w:p>
    <w:p>
      <w:pPr>
        <w:widowControl/>
        <w:jc w:val="left"/>
        <w:rPr>
          <w:rFonts w:ascii="仿宋" w:hAnsi="仿宋" w:eastAsia="仿宋"/>
        </w:rPr>
      </w:pPr>
    </w:p>
    <w:p>
      <w:pPr>
        <w:widowControl/>
        <w:jc w:val="left"/>
      </w:pPr>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合同条款及合同格式</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adjustRightInd w:val="0"/>
        <w:snapToGrid w:val="0"/>
        <w:spacing w:line="300" w:lineRule="auto"/>
        <w:ind w:left="2"/>
        <w:jc w:val="center"/>
        <w:rPr>
          <w:rFonts w:ascii="仿宋" w:hAnsi="仿宋" w:eastAsia="仿宋"/>
          <w:b/>
          <w:snapToGrid w:val="0"/>
          <w:kern w:val="0"/>
          <w:sz w:val="32"/>
          <w:szCs w:val="32"/>
        </w:rPr>
      </w:pPr>
    </w:p>
    <w:p>
      <w:pPr>
        <w:adjustRightInd w:val="0"/>
        <w:snapToGrid w:val="0"/>
        <w:spacing w:line="300" w:lineRule="auto"/>
        <w:ind w:left="2"/>
        <w:jc w:val="center"/>
        <w:rPr>
          <w:rFonts w:ascii="仿宋" w:hAnsi="仿宋" w:eastAsia="仿宋"/>
          <w:b/>
          <w:snapToGrid w:val="0"/>
          <w:kern w:val="0"/>
          <w:sz w:val="24"/>
          <w:szCs w:val="32"/>
        </w:rPr>
      </w:pPr>
      <w:r>
        <w:rPr>
          <w:rFonts w:hint="eastAsia" w:ascii="仿宋" w:hAnsi="仿宋" w:eastAsia="仿宋"/>
          <w:b/>
          <w:bCs/>
          <w:snapToGrid w:val="0"/>
          <w:kern w:val="0"/>
          <w:sz w:val="24"/>
          <w:szCs w:val="32"/>
        </w:rPr>
        <w:t>（参照《深圳市建筑工程施工合同》样本）</w:t>
      </w:r>
    </w:p>
    <w:p>
      <w:pPr>
        <w:widowControl/>
        <w:jc w:val="left"/>
        <w:rPr>
          <w:rFonts w:ascii="仿宋" w:hAnsi="仿宋" w:eastAsia="仿宋"/>
          <w:b/>
          <w:snapToGrid w:val="0"/>
          <w:kern w:val="0"/>
          <w:sz w:val="32"/>
          <w:szCs w:val="32"/>
        </w:rPr>
      </w:pPr>
      <w:r>
        <w:rPr>
          <w:rFonts w:ascii="仿宋" w:hAnsi="仿宋" w:eastAsia="仿宋"/>
          <w:b/>
          <w:snapToGrid w:val="0"/>
          <w:kern w:val="0"/>
          <w:sz w:val="32"/>
          <w:szCs w:val="32"/>
        </w:rP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合同格式</w:t>
      </w:r>
    </w:p>
    <w:p>
      <w:pPr>
        <w:rPr>
          <w:rFonts w:ascii="仿宋" w:hAnsi="仿宋" w:eastAsia="仿宋"/>
        </w:rPr>
      </w:pPr>
    </w:p>
    <w:p>
      <w:pPr>
        <w:pStyle w:val="10"/>
        <w:adjustRightInd w:val="0"/>
        <w:snapToGrid w:val="0"/>
        <w:ind w:firstLine="0" w:firstLineChars="0"/>
        <w:jc w:val="center"/>
        <w:rPr>
          <w:rFonts w:ascii="仿宋" w:hAnsi="仿宋" w:eastAsia="仿宋"/>
          <w:b/>
          <w:bCs/>
          <w:sz w:val="24"/>
        </w:rPr>
      </w:pPr>
      <w:r>
        <w:rPr>
          <w:rFonts w:hint="eastAsia" w:ascii="仿宋" w:hAnsi="仿宋" w:eastAsia="仿宋"/>
          <w:b/>
          <w:bCs/>
          <w:sz w:val="24"/>
        </w:rPr>
        <w:t>一、合同协议书（仅供参考）</w:t>
      </w:r>
    </w:p>
    <w:p>
      <w:pPr>
        <w:pStyle w:val="10"/>
        <w:adjustRightInd w:val="0"/>
        <w:snapToGrid w:val="0"/>
        <w:ind w:firstLine="0" w:firstLineChars="0"/>
        <w:rPr>
          <w:rFonts w:ascii="仿宋" w:hAnsi="仿宋" w:eastAsia="仿宋"/>
          <w:b/>
          <w:bCs/>
          <w:sz w:val="21"/>
        </w:rPr>
      </w:pPr>
    </w:p>
    <w:p>
      <w:pPr>
        <w:pStyle w:val="10"/>
        <w:adjustRightInd w:val="0"/>
        <w:snapToGrid w:val="0"/>
        <w:spacing w:line="276" w:lineRule="auto"/>
        <w:ind w:firstLine="420"/>
        <w:rPr>
          <w:rFonts w:ascii="仿宋" w:hAnsi="仿宋" w:eastAsia="仿宋"/>
          <w:sz w:val="21"/>
        </w:rPr>
      </w:pPr>
      <w:r>
        <w:rPr>
          <w:rFonts w:hint="eastAsia" w:ascii="仿宋" w:hAnsi="仿宋" w:eastAsia="仿宋"/>
          <w:sz w:val="21"/>
        </w:rPr>
        <w:t>发包人（全称）：</w:t>
      </w:r>
    </w:p>
    <w:p>
      <w:pPr>
        <w:pStyle w:val="10"/>
        <w:adjustRightInd w:val="0"/>
        <w:snapToGrid w:val="0"/>
        <w:spacing w:line="276" w:lineRule="auto"/>
        <w:ind w:firstLine="420"/>
        <w:rPr>
          <w:rFonts w:ascii="仿宋" w:hAnsi="仿宋" w:eastAsia="仿宋"/>
          <w:sz w:val="21"/>
          <w:u w:val="single"/>
        </w:rPr>
      </w:pPr>
      <w:r>
        <w:rPr>
          <w:rFonts w:hint="eastAsia" w:ascii="仿宋" w:hAnsi="仿宋" w:eastAsia="仿宋"/>
          <w:sz w:val="21"/>
        </w:rPr>
        <w:t>承包人（全称）：</w:t>
      </w:r>
    </w:p>
    <w:p>
      <w:pPr>
        <w:pStyle w:val="10"/>
        <w:adjustRightInd w:val="0"/>
        <w:snapToGrid w:val="0"/>
        <w:spacing w:line="276" w:lineRule="auto"/>
        <w:ind w:firstLine="420"/>
        <w:rPr>
          <w:rFonts w:ascii="仿宋" w:hAnsi="仿宋" w:eastAsia="仿宋"/>
          <w:sz w:val="21"/>
        </w:rPr>
      </w:pPr>
      <w:r>
        <w:rPr>
          <w:rFonts w:hint="eastAsia" w:ascii="仿宋" w:hAnsi="仿宋" w:eastAsia="仿宋"/>
          <w:sz w:val="21"/>
        </w:rPr>
        <w:t>本工程于年月日公开招标、招标确定由乙方承建。</w:t>
      </w:r>
    </w:p>
    <w:p>
      <w:pPr>
        <w:pStyle w:val="10"/>
        <w:adjustRightInd w:val="0"/>
        <w:snapToGrid w:val="0"/>
        <w:spacing w:line="276" w:lineRule="auto"/>
        <w:ind w:firstLine="420"/>
        <w:rPr>
          <w:rFonts w:ascii="仿宋" w:hAnsi="仿宋" w:eastAsia="仿宋"/>
          <w:sz w:val="21"/>
        </w:rPr>
      </w:pPr>
      <w:r>
        <w:rPr>
          <w:rFonts w:hint="eastAsia" w:ascii="仿宋" w:hAnsi="仿宋" w:eastAsia="仿宋"/>
          <w:sz w:val="21"/>
        </w:rPr>
        <w:t>依照《中华人民共和国民典法》、《中华人民共和国建筑法》及其他有关法律、法规、规章和建设部与国家工商行政管理局《建设工程施工合同（示范文本）》，并结合深圳市有关规定及本工程的具体情况，遵循平等、自愿、公平和诚实信用的原则，双方就本工程建设施工事项协商一致，订立本协议。</w:t>
      </w:r>
    </w:p>
    <w:p>
      <w:pPr>
        <w:pStyle w:val="10"/>
        <w:adjustRightInd w:val="0"/>
        <w:snapToGrid w:val="0"/>
        <w:spacing w:line="276" w:lineRule="auto"/>
        <w:ind w:firstLine="420"/>
        <w:rPr>
          <w:rFonts w:ascii="仿宋" w:hAnsi="仿宋" w:eastAsia="仿宋"/>
          <w:sz w:val="21"/>
        </w:rPr>
      </w:pPr>
    </w:p>
    <w:p>
      <w:pPr>
        <w:pStyle w:val="10"/>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一、工程概况</w:t>
      </w:r>
    </w:p>
    <w:p>
      <w:pPr>
        <w:pStyle w:val="10"/>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工程名称：</w:t>
      </w:r>
    </w:p>
    <w:p>
      <w:pPr>
        <w:pStyle w:val="10"/>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工程地点：</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工程内容：结构形式：；层/幢：；</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建筑面积：平方米（群体工程附承包人承揽工程项目一览表（附件1）；</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给水管道：规格、长度米；</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排水管道：规格、长度米；</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构 筑 物：；道路：千平方米；</w:t>
      </w:r>
    </w:p>
    <w:p>
      <w:pPr>
        <w:pStyle w:val="10"/>
        <w:adjustRightInd w:val="0"/>
        <w:snapToGrid w:val="0"/>
        <w:spacing w:line="276" w:lineRule="auto"/>
        <w:ind w:firstLine="539" w:firstLineChars="257"/>
        <w:rPr>
          <w:rFonts w:ascii="仿宋" w:hAnsi="仿宋" w:eastAsia="仿宋"/>
          <w:sz w:val="21"/>
        </w:rPr>
      </w:pPr>
      <w:r>
        <w:rPr>
          <w:rFonts w:hint="eastAsia" w:ascii="仿宋" w:hAnsi="仿宋" w:eastAsia="仿宋"/>
          <w:sz w:val="21"/>
        </w:rPr>
        <w:t>桥    梁：座；其他。</w:t>
      </w:r>
    </w:p>
    <w:p>
      <w:pPr>
        <w:pStyle w:val="10"/>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工程立项批准文号：</w:t>
      </w:r>
    </w:p>
    <w:p>
      <w:pPr>
        <w:pStyle w:val="10"/>
        <w:adjustRightInd w:val="0"/>
        <w:snapToGrid w:val="0"/>
        <w:spacing w:line="276" w:lineRule="auto"/>
        <w:ind w:firstLine="539" w:firstLineChars="257"/>
        <w:rPr>
          <w:rFonts w:ascii="仿宋" w:hAnsi="仿宋" w:eastAsia="仿宋"/>
          <w:sz w:val="21"/>
          <w:u w:val="single"/>
        </w:rPr>
      </w:pPr>
      <w:r>
        <w:rPr>
          <w:rFonts w:hint="eastAsia" w:ascii="仿宋" w:hAnsi="仿宋" w:eastAsia="仿宋"/>
          <w:sz w:val="21"/>
        </w:rPr>
        <w:t>资金来源：</w:t>
      </w:r>
    </w:p>
    <w:p>
      <w:pPr>
        <w:pStyle w:val="10"/>
        <w:adjustRightInd w:val="0"/>
        <w:snapToGrid w:val="0"/>
        <w:spacing w:line="276" w:lineRule="auto"/>
        <w:ind w:firstLine="0" w:firstLineChars="0"/>
        <w:rPr>
          <w:rFonts w:ascii="仿宋" w:hAnsi="仿宋" w:eastAsia="仿宋"/>
          <w:sz w:val="21"/>
        </w:rPr>
      </w:pPr>
      <w:r>
        <w:rPr>
          <w:rFonts w:hint="eastAsia" w:ascii="仿宋" w:hAnsi="仿宋" w:eastAsia="仿宋"/>
          <w:b/>
          <w:bCs/>
          <w:sz w:val="21"/>
        </w:rPr>
        <w:t>二、工程承包范围</w:t>
      </w:r>
    </w:p>
    <w:p>
      <w:pPr>
        <w:pStyle w:val="10"/>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承包范围：</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三、　合同工期</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开工日期：</w:t>
      </w:r>
    </w:p>
    <w:p>
      <w:pPr>
        <w:pStyle w:val="10"/>
        <w:adjustRightInd w:val="0"/>
        <w:snapToGrid w:val="0"/>
        <w:spacing w:line="276" w:lineRule="auto"/>
        <w:ind w:firstLine="535" w:firstLineChars="255"/>
        <w:rPr>
          <w:rFonts w:ascii="仿宋" w:hAnsi="仿宋" w:eastAsia="仿宋"/>
          <w:sz w:val="21"/>
          <w:u w:val="single"/>
        </w:rPr>
      </w:pPr>
      <w:r>
        <w:rPr>
          <w:rFonts w:hint="eastAsia" w:ascii="仿宋" w:hAnsi="仿宋" w:eastAsia="仿宋"/>
          <w:sz w:val="21"/>
        </w:rPr>
        <w:t>竣工日期：</w:t>
      </w:r>
    </w:p>
    <w:p>
      <w:pPr>
        <w:pStyle w:val="10"/>
        <w:adjustRightInd w:val="0"/>
        <w:snapToGrid w:val="0"/>
        <w:spacing w:line="276" w:lineRule="auto"/>
        <w:ind w:firstLine="420"/>
        <w:rPr>
          <w:rFonts w:ascii="仿宋" w:hAnsi="仿宋" w:eastAsia="仿宋"/>
          <w:sz w:val="21"/>
        </w:rPr>
      </w:pPr>
      <w:r>
        <w:rPr>
          <w:rFonts w:hint="eastAsia" w:ascii="仿宋" w:hAnsi="仿宋" w:eastAsia="仿宋"/>
          <w:sz w:val="21"/>
        </w:rPr>
        <w:t>合同工期总日历天数天</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四、质量标准</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工程质量标准：按照国家验收标准达到</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五、合同价款</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含费用</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金额（大写）：（人民币）</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        ￥：元</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 xml:space="preserve">合同价的构成方式：                                                                             </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highlight w:val="none"/>
        </w:rPr>
        <w:t>合同方式</w:t>
      </w:r>
      <w:r>
        <w:rPr>
          <w:rFonts w:hint="eastAsia" w:ascii="仿宋" w:hAnsi="仿宋" w:eastAsia="仿宋"/>
          <w:sz w:val="21"/>
          <w:highlight w:val="none"/>
          <w:lang w:eastAsia="zh-CN"/>
        </w:rPr>
        <w:t>：</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六、组成合同的文件</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组成本合同的文件包括：</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1 、本合同协议书</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2 、中标通知书</w:t>
      </w:r>
    </w:p>
    <w:p>
      <w:pPr>
        <w:pStyle w:val="10"/>
        <w:adjustRightInd w:val="0"/>
        <w:snapToGrid w:val="0"/>
        <w:spacing w:line="276" w:lineRule="auto"/>
        <w:ind w:firstLine="535" w:firstLineChars="255"/>
        <w:rPr>
          <w:rFonts w:ascii="仿宋" w:hAnsi="仿宋" w:eastAsia="仿宋"/>
          <w:b/>
          <w:bCs/>
          <w:sz w:val="21"/>
        </w:rPr>
      </w:pPr>
      <w:r>
        <w:rPr>
          <w:rFonts w:hint="eastAsia" w:ascii="仿宋" w:hAnsi="仿宋" w:eastAsia="仿宋"/>
          <w:sz w:val="21"/>
        </w:rPr>
        <w:t>3 、投标文件及其附件</w:t>
      </w:r>
    </w:p>
    <w:p>
      <w:pPr>
        <w:pStyle w:val="10"/>
        <w:adjustRightInd w:val="0"/>
        <w:snapToGrid w:val="0"/>
        <w:spacing w:line="276" w:lineRule="auto"/>
        <w:ind w:firstLine="535" w:firstLineChars="255"/>
        <w:rPr>
          <w:rFonts w:ascii="仿宋" w:hAnsi="仿宋" w:eastAsia="仿宋"/>
          <w:sz w:val="21"/>
        </w:rPr>
      </w:pPr>
      <w:r>
        <w:rPr>
          <w:rFonts w:ascii="仿宋" w:hAnsi="仿宋" w:eastAsia="仿宋"/>
          <w:sz w:val="21"/>
        </w:rPr>
        <w:t xml:space="preserve">4 </w:t>
      </w:r>
      <w:r>
        <w:rPr>
          <w:rFonts w:hint="eastAsia" w:ascii="仿宋" w:hAnsi="仿宋" w:eastAsia="仿宋"/>
          <w:sz w:val="21"/>
        </w:rPr>
        <w:t>、招标文件</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5 、本合同条款</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6 、标准、规范及有关技术文件</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7 、图纸</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8 、工程量和设备材料清单</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9 、工程报价单</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10、双方有关工程的洽商、变更等方面协议或文件。</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11、现场工程师有关通知及工程会议纪要。</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12、工程进行过程中的有关信件、数据电文（电报、电传、传真、电子数据交换和电子邮件）。</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七、本协议书中有关词语含义与深圳市建设工程施工合同第二部分《通用和专用条款》中分别赋予它们的定义相同。</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八、承包人向发包人承诺，按照合同约定进行施工、竣工、并在质量保修期内承担工程质量保修责任。</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九、发包人向承包人承诺，按照合同约定的期限和方式支付合同价款及其他应当支付的款项。</w:t>
      </w:r>
    </w:p>
    <w:p>
      <w:pPr>
        <w:pStyle w:val="10"/>
        <w:adjustRightInd w:val="0"/>
        <w:snapToGrid w:val="0"/>
        <w:spacing w:line="276" w:lineRule="auto"/>
        <w:ind w:firstLine="0" w:firstLineChars="0"/>
        <w:rPr>
          <w:rFonts w:ascii="仿宋" w:hAnsi="仿宋" w:eastAsia="仿宋"/>
          <w:b/>
          <w:bCs/>
          <w:sz w:val="21"/>
        </w:rPr>
      </w:pPr>
      <w:r>
        <w:rPr>
          <w:rFonts w:hint="eastAsia" w:ascii="仿宋" w:hAnsi="仿宋" w:eastAsia="仿宋"/>
          <w:b/>
          <w:bCs/>
          <w:sz w:val="21"/>
        </w:rPr>
        <w:t>十、合同生效</w:t>
      </w:r>
    </w:p>
    <w:p>
      <w:pPr>
        <w:pStyle w:val="10"/>
        <w:adjustRightInd w:val="0"/>
        <w:snapToGrid w:val="0"/>
        <w:spacing w:line="276" w:lineRule="auto"/>
        <w:ind w:firstLine="357" w:firstLineChars="170"/>
        <w:rPr>
          <w:rFonts w:ascii="仿宋" w:hAnsi="仿宋" w:eastAsia="仿宋"/>
          <w:sz w:val="21"/>
        </w:rPr>
      </w:pPr>
      <w:r>
        <w:rPr>
          <w:rFonts w:hint="eastAsia" w:ascii="仿宋" w:hAnsi="仿宋" w:eastAsia="仿宋"/>
          <w:sz w:val="21"/>
        </w:rPr>
        <w:t>合同订立时间：年月日</w:t>
      </w:r>
    </w:p>
    <w:p>
      <w:pPr>
        <w:pStyle w:val="10"/>
        <w:adjustRightInd w:val="0"/>
        <w:snapToGrid w:val="0"/>
        <w:spacing w:line="276" w:lineRule="auto"/>
        <w:ind w:firstLine="357" w:firstLineChars="170"/>
        <w:rPr>
          <w:rFonts w:ascii="仿宋" w:hAnsi="仿宋" w:eastAsia="仿宋"/>
          <w:sz w:val="21"/>
        </w:rPr>
      </w:pPr>
      <w:r>
        <w:rPr>
          <w:rFonts w:hint="eastAsia" w:ascii="仿宋" w:hAnsi="仿宋" w:eastAsia="仿宋"/>
          <w:sz w:val="21"/>
        </w:rPr>
        <w:t xml:space="preserve"> 合同订立地点：</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发  包  人：（公章）                       承  包  人：（公章）</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住      所：                              住      所：</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法定代表人：                              法定代表人：</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委托代理人：                              委托代理人：</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电      话：                              电      话：</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传      真：                              传      真：</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开 户 银 行：                             开 户 银 行：</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帐       号：                             帐       号：</w:t>
      </w: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邮 政 编 码：                             邮 政 编 码：</w:t>
      </w:r>
    </w:p>
    <w:p>
      <w:pPr>
        <w:pStyle w:val="10"/>
        <w:adjustRightInd w:val="0"/>
        <w:snapToGrid w:val="0"/>
        <w:spacing w:line="276" w:lineRule="auto"/>
        <w:ind w:firstLine="535" w:firstLineChars="255"/>
        <w:rPr>
          <w:rFonts w:ascii="仿宋" w:hAnsi="仿宋" w:eastAsia="仿宋"/>
          <w:sz w:val="21"/>
        </w:rPr>
      </w:pPr>
    </w:p>
    <w:p>
      <w:pPr>
        <w:pStyle w:val="10"/>
        <w:adjustRightInd w:val="0"/>
        <w:snapToGrid w:val="0"/>
        <w:spacing w:line="276" w:lineRule="auto"/>
        <w:ind w:firstLine="535" w:firstLineChars="255"/>
        <w:rPr>
          <w:rFonts w:ascii="仿宋" w:hAnsi="仿宋" w:eastAsia="仿宋"/>
          <w:sz w:val="21"/>
        </w:rPr>
      </w:pPr>
      <w:r>
        <w:rPr>
          <w:rFonts w:hint="eastAsia" w:ascii="仿宋" w:hAnsi="仿宋" w:eastAsia="仿宋"/>
          <w:sz w:val="21"/>
        </w:rPr>
        <w:t>备案意见：</w:t>
      </w:r>
    </w:p>
    <w:p>
      <w:pPr>
        <w:pStyle w:val="10"/>
        <w:adjustRightInd w:val="0"/>
        <w:snapToGrid w:val="0"/>
        <w:spacing w:line="276" w:lineRule="auto"/>
        <w:ind w:firstLine="525" w:firstLineChars="0"/>
        <w:rPr>
          <w:rFonts w:ascii="仿宋" w:hAnsi="仿宋" w:eastAsia="仿宋"/>
          <w:sz w:val="21"/>
        </w:rPr>
      </w:pPr>
    </w:p>
    <w:p>
      <w:pPr>
        <w:pStyle w:val="10"/>
        <w:adjustRightInd w:val="0"/>
        <w:snapToGrid w:val="0"/>
        <w:spacing w:line="276" w:lineRule="auto"/>
        <w:ind w:firstLine="525" w:firstLineChars="0"/>
        <w:rPr>
          <w:rFonts w:ascii="仿宋" w:hAnsi="仿宋" w:eastAsia="仿宋"/>
          <w:sz w:val="21"/>
        </w:rPr>
      </w:pPr>
    </w:p>
    <w:p>
      <w:pPr>
        <w:pStyle w:val="10"/>
        <w:adjustRightInd w:val="0"/>
        <w:snapToGrid w:val="0"/>
        <w:spacing w:line="276" w:lineRule="auto"/>
        <w:ind w:firstLine="525" w:firstLineChars="0"/>
        <w:rPr>
          <w:rFonts w:ascii="仿宋" w:hAnsi="仿宋" w:eastAsia="仿宋"/>
          <w:sz w:val="21"/>
        </w:rPr>
      </w:pPr>
    </w:p>
    <w:p>
      <w:pPr>
        <w:pStyle w:val="10"/>
        <w:adjustRightInd w:val="0"/>
        <w:snapToGrid w:val="0"/>
        <w:spacing w:line="276" w:lineRule="auto"/>
        <w:ind w:firstLine="0" w:firstLineChars="0"/>
        <w:rPr>
          <w:rFonts w:ascii="仿宋" w:hAnsi="仿宋" w:eastAsia="仿宋"/>
          <w:sz w:val="21"/>
        </w:rPr>
      </w:pPr>
      <w:r>
        <w:rPr>
          <w:rFonts w:hint="eastAsia" w:ascii="仿宋" w:hAnsi="仿宋" w:eastAsia="仿宋"/>
          <w:sz w:val="21"/>
        </w:rPr>
        <w:t xml:space="preserve">                                                          经 办 人：</w:t>
      </w:r>
    </w:p>
    <w:p>
      <w:pPr>
        <w:pStyle w:val="10"/>
        <w:adjustRightInd w:val="0"/>
        <w:snapToGrid w:val="0"/>
        <w:spacing w:line="276" w:lineRule="auto"/>
        <w:ind w:firstLine="6090" w:firstLineChars="2900"/>
        <w:rPr>
          <w:rFonts w:ascii="仿宋" w:hAnsi="仿宋" w:eastAsia="仿宋"/>
          <w:sz w:val="21"/>
        </w:rPr>
      </w:pPr>
      <w:r>
        <w:rPr>
          <w:rFonts w:hint="eastAsia" w:ascii="仿宋" w:hAnsi="仿宋" w:eastAsia="仿宋"/>
          <w:sz w:val="21"/>
        </w:rPr>
        <w:t>备案机构（公章）</w:t>
      </w:r>
    </w:p>
    <w:p>
      <w:pPr>
        <w:pStyle w:val="10"/>
        <w:adjustRightInd w:val="0"/>
        <w:snapToGrid w:val="0"/>
        <w:spacing w:line="276" w:lineRule="auto"/>
        <w:ind w:firstLine="6420" w:firstLineChars="0"/>
        <w:rPr>
          <w:rFonts w:ascii="仿宋" w:hAnsi="仿宋" w:eastAsia="仿宋"/>
          <w:sz w:val="21"/>
        </w:rPr>
      </w:pPr>
      <w:r>
        <w:rPr>
          <w:rFonts w:hint="eastAsia" w:ascii="仿宋" w:hAnsi="仿宋" w:eastAsia="仿宋"/>
          <w:sz w:val="21"/>
        </w:rPr>
        <w:t xml:space="preserve">     年   月   日</w:t>
      </w:r>
    </w:p>
    <w:p>
      <w:pPr>
        <w:adjustRightInd w:val="0"/>
        <w:snapToGrid w:val="0"/>
        <w:spacing w:beforeLines="50" w:afterLines="50" w:line="360" w:lineRule="auto"/>
        <w:jc w:val="center"/>
        <w:rPr>
          <w:rFonts w:ascii="仿宋" w:hAnsi="仿宋" w:eastAsia="仿宋"/>
          <w:b/>
          <w:bCs/>
          <w:sz w:val="18"/>
        </w:rPr>
      </w:pPr>
    </w:p>
    <w:p>
      <w:pPr>
        <w:adjustRightInd w:val="0"/>
        <w:snapToGrid w:val="0"/>
        <w:spacing w:beforeLines="50" w:afterLines="50" w:line="360" w:lineRule="auto"/>
        <w:jc w:val="center"/>
        <w:rPr>
          <w:rFonts w:ascii="仿宋" w:hAnsi="仿宋" w:eastAsia="仿宋"/>
          <w:b/>
          <w:bCs/>
          <w:sz w:val="18"/>
        </w:rPr>
      </w:pPr>
    </w:p>
    <w:p>
      <w:pPr>
        <w:widowControl/>
        <w:jc w:val="left"/>
        <w:rPr>
          <w:rFonts w:ascii="仿宋" w:hAnsi="仿宋" w:eastAsia="仿宋"/>
          <w:b/>
          <w:bCs/>
          <w:sz w:val="24"/>
          <w:szCs w:val="24"/>
        </w:rPr>
      </w:pPr>
      <w:r>
        <w:rPr>
          <w:rFonts w:ascii="仿宋" w:hAnsi="仿宋" w:eastAsia="仿宋"/>
          <w:b/>
          <w:bCs/>
          <w:sz w:val="24"/>
        </w:rPr>
        <w:br w:type="page"/>
      </w:r>
    </w:p>
    <w:p>
      <w:pPr>
        <w:pStyle w:val="13"/>
        <w:adjustRightInd w:val="0"/>
        <w:snapToGrid w:val="0"/>
        <w:spacing w:before="156" w:after="156" w:line="360" w:lineRule="auto"/>
        <w:ind w:firstLine="0" w:firstLineChars="0"/>
        <w:jc w:val="center"/>
        <w:rPr>
          <w:rFonts w:ascii="仿宋" w:hAnsi="仿宋" w:eastAsia="仿宋"/>
          <w:b/>
          <w:bCs/>
          <w:sz w:val="24"/>
        </w:rPr>
      </w:pPr>
      <w:r>
        <w:rPr>
          <w:rFonts w:hint="eastAsia" w:ascii="仿宋" w:hAnsi="仿宋" w:eastAsia="仿宋"/>
          <w:b/>
          <w:bCs/>
          <w:sz w:val="24"/>
        </w:rPr>
        <w:t>二、履约保函格式（仅供参考）</w:t>
      </w:r>
    </w:p>
    <w:p>
      <w:pPr>
        <w:pStyle w:val="13"/>
        <w:adjustRightInd w:val="0"/>
        <w:snapToGrid w:val="0"/>
        <w:spacing w:before="156" w:after="156" w:line="360" w:lineRule="auto"/>
        <w:ind w:firstLine="0" w:firstLineChars="0"/>
        <w:rPr>
          <w:rFonts w:ascii="仿宋" w:hAnsi="仿宋" w:eastAsia="仿宋"/>
        </w:rPr>
      </w:pPr>
    </w:p>
    <w:p>
      <w:pPr>
        <w:pStyle w:val="13"/>
        <w:adjustRightInd w:val="0"/>
        <w:snapToGrid w:val="0"/>
        <w:spacing w:before="156" w:after="156" w:line="276" w:lineRule="auto"/>
        <w:ind w:firstLine="0" w:firstLineChars="0"/>
        <w:rPr>
          <w:rFonts w:ascii="仿宋" w:hAnsi="仿宋" w:eastAsia="仿宋"/>
        </w:rPr>
      </w:pPr>
      <w:r>
        <w:rPr>
          <w:rFonts w:hint="eastAsia" w:ascii="仿宋" w:hAnsi="仿宋" w:eastAsia="仿宋"/>
        </w:rPr>
        <w:t>致：（发包人名称）</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鉴于（承包人名称，以下简称“承包人”）已保证按（发包人名称，以下简称“发包人”（工程及合同名称）工程合同施工、竣工和保修该工程（以下简称“合同”）。</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鉴于你放在上述合同中要求承包人向你方提交下述金额的本单位开具的保函，作为承包人履行本合同责任的保证金；</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本单位统一为承包人出具保函；</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在此代表承包人向你方承担支付人民币（大写）元（RMB￥元）的责任，承包人在履行合同中，由于资金、技术、质量或非不可抗拒力等原因给你方造成经济损失时，在你方以书面提出要求得到上述金额内的任何付款时，本单位即给予支付，不挑剔、不争辩、也不要求你方出具证明或说明背景、理由。</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本单位放弃你方应先向承包人要求赔偿上述金额然后再向本单位提出要求的权力。</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本单位进一步同意在你方和承包人之间的合同条件、合同项下的工程或合同发生变化、补充或修改后，本单位承担保函的责任也不改变，有关上述变化、补充和修改也无须通知本单位。</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本保函直至保修责任证书发出后28天内一直有效。</w:t>
      </w:r>
    </w:p>
    <w:p/>
    <w:p>
      <w:pPr>
        <w:pStyle w:val="13"/>
        <w:adjustRightInd w:val="0"/>
        <w:snapToGrid w:val="0"/>
        <w:spacing w:before="156" w:after="156" w:line="276" w:lineRule="auto"/>
        <w:ind w:left="420" w:leftChars="200" w:firstLine="0" w:firstLineChars="0"/>
        <w:rPr>
          <w:rFonts w:ascii="仿宋" w:hAnsi="仿宋" w:eastAsia="仿宋"/>
        </w:rPr>
      </w:pPr>
      <w:r>
        <w:rPr>
          <w:rFonts w:hint="eastAsia" w:ascii="仿宋" w:hAnsi="仿宋" w:eastAsia="仿宋"/>
        </w:rPr>
        <w:t>单位名称：（盖章）</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单位法定代表人：（签字或盖章）</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地    址：</w:t>
      </w:r>
    </w:p>
    <w:p>
      <w:pPr>
        <w:pStyle w:val="13"/>
        <w:adjustRightInd w:val="0"/>
        <w:snapToGrid w:val="0"/>
        <w:spacing w:before="156" w:after="156" w:line="276" w:lineRule="auto"/>
        <w:ind w:firstLine="420" w:firstLineChars="200"/>
        <w:rPr>
          <w:rFonts w:ascii="仿宋" w:hAnsi="仿宋" w:eastAsia="仿宋"/>
        </w:rPr>
      </w:pPr>
      <w:r>
        <w:rPr>
          <w:rFonts w:hint="eastAsia" w:ascii="仿宋" w:hAnsi="仿宋" w:eastAsia="仿宋"/>
        </w:rPr>
        <w:t>邮政编码：</w:t>
      </w:r>
    </w:p>
    <w:p>
      <w:pPr>
        <w:pStyle w:val="13"/>
        <w:adjustRightInd w:val="0"/>
        <w:snapToGrid w:val="0"/>
        <w:spacing w:before="156" w:after="156" w:line="276" w:lineRule="auto"/>
        <w:ind w:left="840" w:leftChars="400" w:firstLine="630" w:firstLineChars="0"/>
        <w:jc w:val="right"/>
        <w:rPr>
          <w:rFonts w:ascii="仿宋" w:hAnsi="仿宋" w:eastAsia="仿宋"/>
          <w:u w:val="single"/>
        </w:rPr>
      </w:pPr>
      <w:r>
        <w:rPr>
          <w:rFonts w:hint="eastAsia" w:ascii="仿宋" w:hAnsi="仿宋" w:eastAsia="仿宋"/>
        </w:rPr>
        <w:t xml:space="preserve">                                    日期：</w:t>
      </w:r>
      <w:r>
        <w:rPr>
          <w:rFonts w:hint="eastAsia" w:ascii="仿宋" w:hAnsi="仿宋" w:eastAsia="仿宋"/>
          <w:lang w:val="en-US" w:eastAsia="zh-CN"/>
        </w:rPr>
        <w:t xml:space="preserve">    </w:t>
      </w: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pStyle w:val="13"/>
        <w:adjustRightInd w:val="0"/>
        <w:snapToGrid w:val="0"/>
        <w:spacing w:before="156" w:after="156" w:line="360" w:lineRule="auto"/>
        <w:rPr>
          <w:rFonts w:ascii="仿宋" w:hAnsi="仿宋" w:eastAsia="仿宋"/>
        </w:rPr>
      </w:pPr>
    </w:p>
    <w:p>
      <w:pPr>
        <w:pStyle w:val="13"/>
        <w:adjustRightInd w:val="0"/>
        <w:snapToGrid w:val="0"/>
        <w:spacing w:before="156" w:after="156" w:line="360" w:lineRule="auto"/>
        <w:rPr>
          <w:rFonts w:ascii="仿宋" w:hAnsi="仿宋" w:eastAsia="仿宋"/>
        </w:rPr>
      </w:pPr>
    </w:p>
    <w:p>
      <w:pPr>
        <w:adjustRightInd w:val="0"/>
        <w:snapToGrid w:val="0"/>
        <w:spacing w:beforeLines="50" w:afterLines="50" w:line="360" w:lineRule="auto"/>
        <w:jc w:val="center"/>
        <w:rPr>
          <w:rFonts w:ascii="仿宋" w:hAnsi="仿宋" w:eastAsia="仿宋"/>
          <w:b/>
          <w:bCs/>
          <w:sz w:val="24"/>
        </w:rPr>
      </w:pPr>
      <w:r>
        <w:rPr>
          <w:rFonts w:ascii="仿宋" w:hAnsi="仿宋" w:eastAsia="仿宋"/>
          <w:b/>
          <w:bCs/>
          <w:sz w:val="24"/>
        </w:rPr>
        <w:br w:type="page"/>
      </w:r>
      <w:r>
        <w:rPr>
          <w:rFonts w:hint="eastAsia" w:ascii="仿宋" w:hAnsi="仿宋" w:eastAsia="仿宋"/>
          <w:b/>
          <w:bCs/>
          <w:sz w:val="24"/>
        </w:rPr>
        <w:t>三、履约担保书格式（仅供参考）</w:t>
      </w:r>
    </w:p>
    <w:p>
      <w:pPr>
        <w:adjustRightInd w:val="0"/>
        <w:snapToGrid w:val="0"/>
        <w:spacing w:beforeLines="50" w:afterLines="50" w:line="360" w:lineRule="auto"/>
        <w:ind w:firstLine="284"/>
        <w:jc w:val="left"/>
        <w:rPr>
          <w:rFonts w:ascii="仿宋" w:hAnsi="仿宋" w:eastAsia="仿宋"/>
          <w:b/>
          <w:bCs/>
        </w:rPr>
      </w:pP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根据本担保书，（承包人名称）作为委托人（以下简称“承包人”）和（担保人名称）作为担保人（以下简称“担保人”）共同向债权人</w:t>
      </w:r>
      <w:r>
        <w:rPr>
          <w:rFonts w:hint="eastAsia" w:ascii="仿宋" w:hAnsi="仿宋" w:eastAsia="仿宋"/>
          <w:u w:val="single"/>
        </w:rPr>
        <w:t>　　</w:t>
      </w:r>
      <w:r>
        <w:rPr>
          <w:rFonts w:hint="eastAsia" w:ascii="仿宋" w:hAnsi="仿宋" w:eastAsia="仿宋"/>
        </w:rPr>
        <w:t>（发包人名称）（以下简称“发包人”）承担支付人民币（大写）元（RMB￥元）的责任，承包人和担保人均受本履约担保书的约束。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鉴于承包人已于年月日与发包人为</w:t>
      </w:r>
      <w:r>
        <w:rPr>
          <w:rFonts w:hint="eastAsia" w:ascii="仿宋" w:hAnsi="仿宋" w:eastAsia="仿宋"/>
          <w:u w:val="single"/>
        </w:rPr>
        <w:t>　　　　　　　　　</w:t>
      </w:r>
      <w:r>
        <w:rPr>
          <w:rFonts w:hint="eastAsia" w:ascii="仿宋" w:hAnsi="仿宋" w:eastAsia="仿宋"/>
        </w:rPr>
        <w:t>（工程合同名称）的执行签订了工程承发包合同（以下简称“合同”），愿为承包人和发包人签署的工程承发包合同担保。下文中的合同包括合同中规定的合同协议书、合同文件、图纸、技术规范等；</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本担保书的条件是：如果承包人在履行了上述合同中，由于资金、技术、质量或非不可抗力等原因给发包人造成经济损失时，当发包人以书面提出要求得到上述金额内的任何付款时，担保人将迅速予以支付。</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除了发包人以外，任何人都无权对本担保书的责任提出履行要求。</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本担保书直至保修责任证书发出后28天内一直有效。</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承包人和担保人的法定代表人在此分别签字盖公章，以资证明。</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承包人：（盖章）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right"/>
        <w:rPr>
          <w:rFonts w:ascii="仿宋" w:hAnsi="仿宋" w:eastAsia="仿宋"/>
        </w:rPr>
      </w:pPr>
      <w:r>
        <w:rPr>
          <w:rFonts w:hint="eastAsia" w:ascii="仿宋" w:hAnsi="仿宋" w:eastAsia="仿宋"/>
        </w:rPr>
        <w:t>　　　　　　　　　　　　　　　　　　　日期</w:t>
      </w:r>
      <w:r>
        <w:rPr>
          <w:rFonts w:hint="eastAsia" w:ascii="仿宋" w:hAnsi="仿宋" w:eastAsia="仿宋"/>
          <w:lang w:eastAsia="zh-CN"/>
        </w:rPr>
        <w:t>：</w:t>
      </w:r>
      <w:r>
        <w:rPr>
          <w:rFonts w:hint="eastAsia" w:ascii="仿宋" w:hAnsi="仿宋" w:eastAsia="仿宋"/>
          <w:lang w:val="en-US" w:eastAsia="zh-CN"/>
        </w:rPr>
        <w:t xml:space="preserve">    </w:t>
      </w: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adjustRightInd/>
        <w:snapToGrid/>
        <w:spacing w:beforeLines="-2147483648" w:afterLines="-2147483648" w:line="240" w:lineRule="auto"/>
        <w:jc w:val="left"/>
        <w:rPr>
          <w:rFonts w:hint="eastAsia" w:ascii="仿宋" w:hAnsi="仿宋" w:eastAsia="仿宋"/>
          <w:b/>
          <w:bCs/>
          <w:sz w:val="24"/>
        </w:rPr>
      </w:pPr>
      <w:r>
        <w:rPr>
          <w:rFonts w:hint="eastAsia" w:ascii="仿宋" w:hAnsi="仿宋" w:eastAsia="仿宋"/>
          <w:b/>
          <w:bCs/>
          <w:sz w:val="24"/>
        </w:rPr>
        <w:br w:type="page"/>
      </w:r>
    </w:p>
    <w:p>
      <w:pPr>
        <w:adjustRightInd w:val="0"/>
        <w:snapToGrid w:val="0"/>
        <w:spacing w:beforeLines="50" w:afterLines="50" w:line="360" w:lineRule="auto"/>
        <w:jc w:val="center"/>
        <w:rPr>
          <w:rFonts w:ascii="仿宋" w:hAnsi="仿宋" w:eastAsia="仿宋"/>
          <w:b/>
          <w:bCs/>
          <w:sz w:val="24"/>
        </w:rPr>
      </w:pPr>
      <w:r>
        <w:rPr>
          <w:rFonts w:hint="eastAsia" w:ascii="仿宋" w:hAnsi="仿宋" w:eastAsia="仿宋"/>
          <w:b/>
          <w:bCs/>
          <w:sz w:val="24"/>
        </w:rPr>
        <w:t>四、支付担保书格式（仅供参考）</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420" w:firstLineChars="200"/>
        <w:jc w:val="left"/>
        <w:rPr>
          <w:rFonts w:ascii="仿宋" w:hAnsi="仿宋" w:eastAsia="仿宋"/>
          <w:u w:val="single"/>
        </w:rPr>
      </w:pPr>
      <w:r>
        <w:rPr>
          <w:rFonts w:hint="eastAsia" w:ascii="仿宋" w:hAnsi="仿宋" w:eastAsia="仿宋"/>
        </w:rPr>
        <w:t>根据本担保书，（承包人名称）作为委托人（以下简称“承包人”）和</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（担保人名称）作为担保人（以下简称“担保人”）共同向债权人（发包人名称）（以下简称“发包人”）承担支付人民币（大写）元（RMB￥元）的责任，发包人和担保人均受本支付担保书的约束。</w:t>
      </w:r>
    </w:p>
    <w:p>
      <w:pPr>
        <w:adjustRightInd w:val="0"/>
        <w:snapToGrid w:val="0"/>
        <w:spacing w:beforeLines="50" w:afterLines="50" w:line="360" w:lineRule="auto"/>
        <w:ind w:firstLine="420" w:firstLineChars="200"/>
        <w:jc w:val="left"/>
        <w:rPr>
          <w:rFonts w:ascii="仿宋" w:hAnsi="仿宋" w:eastAsia="仿宋"/>
        </w:rPr>
      </w:pPr>
      <w:r>
        <w:rPr>
          <w:rFonts w:hint="eastAsia" w:ascii="仿宋" w:hAnsi="仿宋" w:eastAsia="仿宋"/>
        </w:rPr>
        <w:t>鉴于发包人已于年月日与承包人为（工程合同名称）的执行签订了工程承发包合同（以下简称“合同”），愿为发包人和承包人签署的工程承发包合同担保。下文中的合同包括合同中规定的合同协议书、合同文件等；</w:t>
      </w:r>
    </w:p>
    <w:p>
      <w:pPr>
        <w:adjustRightInd w:val="0"/>
        <w:snapToGrid w:val="0"/>
        <w:spacing w:line="360" w:lineRule="auto"/>
        <w:ind w:firstLine="493" w:firstLineChars="235"/>
        <w:jc w:val="left"/>
        <w:rPr>
          <w:rFonts w:ascii="仿宋" w:hAnsi="仿宋" w:eastAsia="仿宋"/>
        </w:rPr>
      </w:pPr>
      <w:r>
        <w:rPr>
          <w:rFonts w:hint="eastAsia" w:ascii="仿宋" w:hAnsi="仿宋" w:eastAsia="仿宋"/>
        </w:rPr>
        <w:t>本担保书的条件是：如果发包人在履行了上述合同中，由于资金不足或非不可抗力等原因给承包人造成经济损失或不按约定付款时，当承包人以书面提出要求得到上述金额内的任何付款时，担保人将迅速予以支付。</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本担保人不承担大于本担保书限额的责任。</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除了承包人以外，任何人都无权对本担保书的责任提出履行要求。</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本担保书直至合同终止发包人会清应付给承包人一切款项后28天内一直有效。</w:t>
      </w: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发包人和担保人的法定代表人在此分别签字盖公章，以资证明。</w:t>
      </w:r>
    </w:p>
    <w:p>
      <w:pPr>
        <w:adjustRightInd w:val="0"/>
        <w:snapToGrid w:val="0"/>
        <w:spacing w:beforeLines="50" w:afterLines="50" w:line="360" w:lineRule="auto"/>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担保人：（盖章）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发包人：（盖章）</w:t>
      </w:r>
    </w:p>
    <w:p>
      <w:pPr>
        <w:adjustRightInd w:val="0"/>
        <w:snapToGrid w:val="0"/>
        <w:spacing w:beforeLines="50" w:afterLines="50" w:line="360" w:lineRule="auto"/>
        <w:ind w:firstLine="284"/>
        <w:jc w:val="left"/>
        <w:rPr>
          <w:rFonts w:ascii="仿宋" w:hAnsi="仿宋" w:eastAsia="仿宋"/>
        </w:rPr>
      </w:pPr>
    </w:p>
    <w:p>
      <w:pPr>
        <w:adjustRightInd w:val="0"/>
        <w:snapToGrid w:val="0"/>
        <w:spacing w:beforeLines="50" w:afterLines="50" w:line="360" w:lineRule="auto"/>
        <w:ind w:firstLine="284"/>
        <w:jc w:val="left"/>
        <w:rPr>
          <w:rFonts w:ascii="仿宋" w:hAnsi="仿宋" w:eastAsia="仿宋"/>
        </w:rPr>
      </w:pPr>
      <w:r>
        <w:rPr>
          <w:rFonts w:hint="eastAsia" w:ascii="仿宋" w:hAnsi="仿宋" w:eastAsia="仿宋"/>
        </w:rPr>
        <w:t>法定代表人或委托代理人：（签字或盖章）</w:t>
      </w:r>
    </w:p>
    <w:p>
      <w:pPr>
        <w:jc w:val="right"/>
        <w:rPr>
          <w:rFonts w:ascii="仿宋" w:hAnsi="仿宋" w:eastAsia="仿宋"/>
        </w:rPr>
      </w:pPr>
      <w:r>
        <w:rPr>
          <w:rFonts w:hint="eastAsia" w:ascii="仿宋" w:hAnsi="仿宋" w:eastAsia="仿宋"/>
        </w:rPr>
        <w:t>　　　　　　　　　　　　　　　　　　　日期</w:t>
      </w:r>
      <w:r>
        <w:rPr>
          <w:rFonts w:hint="eastAsia" w:ascii="仿宋" w:hAnsi="仿宋" w:eastAsia="仿宋"/>
          <w:lang w:eastAsia="zh-CN"/>
        </w:rPr>
        <w:t>：</w:t>
      </w:r>
      <w:r>
        <w:rPr>
          <w:rFonts w:hint="eastAsia" w:ascii="仿宋" w:hAnsi="仿宋" w:eastAsia="仿宋"/>
          <w:lang w:val="en-US" w:eastAsia="zh-CN"/>
        </w:rPr>
        <w:t xml:space="preserve">    </w:t>
      </w:r>
      <w:r>
        <w:rPr>
          <w:rFonts w:hint="eastAsia" w:ascii="仿宋" w:hAnsi="仿宋" w:eastAsia="仿宋"/>
        </w:rPr>
        <w:t>年</w:t>
      </w:r>
      <w:r>
        <w:rPr>
          <w:rFonts w:hint="eastAsia" w:ascii="仿宋" w:hAnsi="仿宋" w:eastAsia="仿宋"/>
          <w:lang w:val="en-US" w:eastAsia="zh-CN"/>
        </w:rPr>
        <w:t xml:space="preserve">  </w:t>
      </w:r>
      <w:r>
        <w:rPr>
          <w:rFonts w:hint="eastAsia" w:ascii="仿宋" w:hAnsi="仿宋" w:eastAsia="仿宋"/>
        </w:rPr>
        <w:t>月</w:t>
      </w:r>
      <w:r>
        <w:rPr>
          <w:rFonts w:hint="eastAsia" w:ascii="仿宋" w:hAnsi="仿宋" w:eastAsia="仿宋"/>
          <w:lang w:val="en-US" w:eastAsia="zh-CN"/>
        </w:rPr>
        <w:t xml:space="preserve">  </w:t>
      </w:r>
      <w:r>
        <w:rPr>
          <w:rFonts w:hint="eastAsia" w:ascii="仿宋" w:hAnsi="仿宋" w:eastAsia="仿宋"/>
        </w:rPr>
        <w:t>日</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Pr>
        <w:adjustRightInd w:val="0"/>
        <w:spacing w:line="360" w:lineRule="auto"/>
        <w:jc w:val="center"/>
        <w:rPr>
          <w:rFonts w:ascii="仿宋" w:hAnsi="仿宋" w:eastAsia="仿宋"/>
          <w:b/>
          <w:snapToGrid w:val="0"/>
          <w:kern w:val="0"/>
          <w:sz w:val="32"/>
          <w:szCs w:val="32"/>
        </w:rPr>
      </w:pPr>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1.工程说明</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工程说明见通用条款（供应商须知）前附表（以下简称“前附表”）第1项——第5项所述。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上述工程按照《中华人共和国招标投标法》、《中华人民共和国政府采购法》和《深圳经济特区政府采购条例》及有关招投标法规、规章、规定通过采购来择优选定施工单位。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2．招标范围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   本次采购的工程项目见前附表第7项所述；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   本工程的工期要求见前附表第8项所述。</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本工程立项计划已得到深圳市有关部门的批准，工程资金通过前附表第8项所述的方式获得，并将部分资金用于工程施工合同项下的合格支付。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4．合格的投标人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4.1   投标人资质等级要求见前附表第10项所述；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4.2   投标人合格条件见前附表第10项所述；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本工程采用前附表第11项所述的资格预审方法确定合格投标人；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5．投标费用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5.1   投标人应承担其编制投标文件与递交投标文件所涉及的一切费用。不论投标结果如何，采购人和采购代理机构在任何情况下无义务和也无责任承担这些费用。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6．踏勘现场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6.1   采购人和采购代理机构将组织投标人对工程现场及周围环境进行踏勘，以便投标人获取须自己负责的有关编制投标文件和签署合同所需的所有资料。踏勘现场所发生的费用由投标人自己承担；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6.2   采购人向投标人提供的有关现场的资料和数据，是采购人现有的能使投标人利用的资料。采购人和采购代理机构对投标人由此而做出的推论、理解和结论概不负责；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6.3   投标人及其人员经过采购人的允许，可为踏勘目的进入采购人的工程现场，但投标人及其人员不得因此使采购人及其人员承担有关的责任和蒙受损失。投标人并应对由此次踏勘现场而造成的死亡、人身伤害、财产损失、损害以及任何其它损失、损害和引起的费用和开支承担责任；</w:t>
      </w:r>
    </w:p>
    <w:p>
      <w:pPr>
        <w:adjustRightInd w:val="0"/>
        <w:spacing w:line="360" w:lineRule="auto"/>
        <w:rPr>
          <w:rFonts w:ascii="仿宋" w:hAnsi="仿宋" w:eastAsia="仿宋"/>
          <w:szCs w:val="21"/>
        </w:rPr>
      </w:pPr>
      <w:r>
        <w:rPr>
          <w:rFonts w:hint="eastAsia" w:ascii="仿宋" w:hAnsi="仿宋" w:eastAsia="仿宋"/>
          <w:snapToGrid w:val="0"/>
          <w:kern w:val="0"/>
          <w:szCs w:val="21"/>
        </w:rPr>
        <w:t>6.4   如果投标人认为需要再次进行现场踏勘，采购人将予以支持，费用自理。</w:t>
      </w:r>
    </w:p>
    <w:p>
      <w:bookmarkStart w:id="3" w:name="q5"/>
      <w:bookmarkEnd w:id="3"/>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7.1 采购文件除以下内容外，采购代理机构在采购期间发出的答疑纪要和其他补充修改函件，均是采购文件的组成部分，对投标人起约束作用；</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采购文件包括下列内容：</w:t>
      </w:r>
    </w:p>
    <w:p>
      <w:pPr>
        <w:adjustRightInd w:val="0"/>
        <w:spacing w:line="360" w:lineRule="auto"/>
        <w:ind w:firstLine="359" w:firstLineChars="171"/>
        <w:rPr>
          <w:rFonts w:ascii="仿宋" w:hAnsi="仿宋" w:eastAsia="仿宋"/>
          <w:snapToGrid w:val="0"/>
          <w:kern w:val="0"/>
          <w:szCs w:val="21"/>
          <w:highlight w:val="yellow"/>
        </w:rPr>
      </w:pPr>
      <w:r>
        <w:rPr>
          <w:rFonts w:hint="eastAsia" w:ascii="仿宋" w:hAnsi="仿宋" w:eastAsia="仿宋"/>
          <w:snapToGrid w:val="0"/>
          <w:kern w:val="0"/>
          <w:szCs w:val="21"/>
        </w:rPr>
        <w:t>（一）采购公告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（二）供应商须知前附表及评分信息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（三）采购项目需求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（四）投标文件格式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（五）合同条款及合同格式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（六）通用条款（供应商须知）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（七）附件</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7.2   投标人购取采购文件后，应仔细检查采购文件的所有内容，如有残缺应在领到采购文件后3日内向采购代理机构提出，否则，由此引起的投标损失自负；投标人同时应认真审阅采购文件中所有的事项、格式、条款和规范要求等，如果投标人的投标文件没有按照采购文件要求提交全部资料或者投标文件没有对采购文件做出实质响应，其风险应由投标人自行承担，并根据有关条款规定，其投标有可能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 采购文件的澄清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8.1   投标人在收到采购文件后，对采购文件任何部分若有任何疑问，任何要求澄清采购文件的投标人，均应在投标截止日前3天，按采购公告中的采购代理机构地址以书面形式向采购代理机构提交。不论是采购代理机构根据需要主动对采购文件进行必要的澄清或是根据投标人的要求对采购文件做出澄清，采购代理机构都将在投标截止日期前以书面形式予以答复，同时将书面答复寄送给所有投标人。投标人应尽快以书面形式通知采购代理机构确定已收到澄清纪要，澄清纪要作为采购文件的组成部分，对投标人起约束作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8.2   如有必要，采购代理机构将就投标人提出的问题以答疑的形式在投标预备会上进行解释。</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 采购文件的修改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9.1   采购文件发出后，在投标截止日期前的任何时候，确需要变更采购内容的，采购代理机构可主动地或在解答投标人提出的澄清问题时对采购文件进行修改；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9.2   采购文件的修改将以盖章扫面件形式发邮箱给所有投标人，采购文件的修改作为采购文件的组成部分，并具有约束力。投标人应尽快以盖章扫面件形式通知采购代理机构确定已收到修改文件；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9.3   采购文件、采购文件澄清（答疑）纪要、采购文件修改更正通知内容均以盖章扫面件明确的内容为准。当采购文件、修改更正通知、澄清（答疑）纪要内容相互矛盾时，以最后发出的通知（或纪要）或修改文件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9.4   采购代理机构保证采购文件澄清（答疑）纪要和采购文件修改更正通知在投标截止时间前以盖章扫面件形式发给所有投标人。为使投标人在编写投标文件时有充分时间对采购文件的修改部分进行研究，采购代理机构可以酌情延长递交投标文件的截止日期，具体时间将在修改更正通知中明确。</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4" w:name="q6"/>
      <w:bookmarkEnd w:id="4"/>
      <w:r>
        <w:rPr>
          <w:rFonts w:hint="eastAsia" w:ascii="仿宋" w:hAnsi="仿宋" w:eastAsia="仿宋"/>
          <w:b/>
          <w:snapToGrid w:val="0"/>
          <w:kern w:val="0"/>
          <w:sz w:val="32"/>
          <w:szCs w:val="32"/>
        </w:rPr>
        <w:t>Ｃ投标文件的编写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10．投标文件的语言及度量单位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10.1   投标人与采购代理机构之间与投标有关的所有往来通知、函件和投标文件均应用中文。投标人随投标文件提供的证明文件和资料可以为其它语言，但必须附中文译文。在此，为了解释投标文件，应以中文为准；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10.2   除技术规范另有规定外，投标文件使用的度量单位，均采用中华人民共和国法定计量单位。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11．投标文件的组成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11.1   投标文件由商务标、技术标两部分文件组成；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11.2   商务标主要包括下列内容：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评标指引表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投标人资格证明文件和资格声明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评分中涉及的承诺及声明函</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开标一览表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（6）</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工程量清单报价表的说明</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（7）</w:t>
      </w:r>
      <w:r>
        <w:rPr>
          <w:rFonts w:hint="eastAsia" w:ascii="仿宋" w:hAnsi="仿宋" w:eastAsia="仿宋"/>
          <w:snapToGrid w:val="0"/>
          <w:kern w:val="0"/>
          <w:szCs w:val="21"/>
        </w:rPr>
        <w:tab/>
      </w:r>
      <w:r>
        <w:rPr>
          <w:rFonts w:hint="eastAsia" w:ascii="仿宋" w:hAnsi="仿宋" w:eastAsia="仿宋"/>
          <w:snapToGrid w:val="0"/>
          <w:kern w:val="0"/>
          <w:szCs w:val="21"/>
        </w:rPr>
        <w:t>工程量清单报价表</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11.3   技术标主要包括下列内容</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施工组织设计（施工方案）</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主要施工方法</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工程投入的主要物准资和施工机械设备情况、主要施工机械进场计划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劳动力安排计划</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确保工程质量的技术组织措施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e.</w:t>
      </w:r>
      <w:r>
        <w:rPr>
          <w:rFonts w:hint="eastAsia" w:ascii="仿宋" w:hAnsi="仿宋" w:eastAsia="仿宋"/>
          <w:snapToGrid w:val="0"/>
          <w:kern w:val="0"/>
          <w:szCs w:val="21"/>
        </w:rPr>
        <w:tab/>
      </w:r>
      <w:r>
        <w:rPr>
          <w:rFonts w:hint="eastAsia" w:ascii="仿宋" w:hAnsi="仿宋" w:eastAsia="仿宋"/>
          <w:snapToGrid w:val="0"/>
          <w:kern w:val="0"/>
          <w:szCs w:val="21"/>
        </w:rPr>
        <w:t>确保安全生产的技术组织措施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f.</w:t>
      </w:r>
      <w:r>
        <w:rPr>
          <w:rFonts w:hint="eastAsia" w:ascii="仿宋" w:hAnsi="仿宋" w:eastAsia="仿宋"/>
          <w:snapToGrid w:val="0"/>
          <w:kern w:val="0"/>
          <w:szCs w:val="21"/>
        </w:rPr>
        <w:tab/>
      </w:r>
      <w:r>
        <w:rPr>
          <w:rFonts w:hint="eastAsia" w:ascii="仿宋" w:hAnsi="仿宋" w:eastAsia="仿宋"/>
          <w:snapToGrid w:val="0"/>
          <w:kern w:val="0"/>
          <w:szCs w:val="21"/>
        </w:rPr>
        <w:t>确保文明施工的技术组织措施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g.</w:t>
      </w:r>
      <w:r>
        <w:rPr>
          <w:rFonts w:hint="eastAsia" w:ascii="仿宋" w:hAnsi="仿宋" w:eastAsia="仿宋"/>
          <w:snapToGrid w:val="0"/>
          <w:kern w:val="0"/>
          <w:szCs w:val="21"/>
        </w:rPr>
        <w:tab/>
      </w:r>
      <w:r>
        <w:rPr>
          <w:rFonts w:hint="eastAsia" w:ascii="仿宋" w:hAnsi="仿宋" w:eastAsia="仿宋"/>
          <w:snapToGrid w:val="0"/>
          <w:kern w:val="0"/>
          <w:szCs w:val="21"/>
        </w:rPr>
        <w:t>确保工期的技术组织措施</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h.</w:t>
      </w:r>
      <w:r>
        <w:rPr>
          <w:rFonts w:hint="eastAsia" w:ascii="仿宋" w:hAnsi="仿宋" w:eastAsia="仿宋"/>
          <w:snapToGrid w:val="0"/>
          <w:kern w:val="0"/>
          <w:szCs w:val="21"/>
        </w:rPr>
        <w:tab/>
      </w:r>
      <w:r>
        <w:rPr>
          <w:rFonts w:hint="eastAsia" w:ascii="仿宋" w:hAnsi="仿宋" w:eastAsia="仿宋"/>
          <w:snapToGrid w:val="0"/>
          <w:kern w:val="0"/>
          <w:szCs w:val="21"/>
        </w:rPr>
        <w:t>施工进度网络图表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i.</w:t>
      </w:r>
      <w:r>
        <w:rPr>
          <w:rFonts w:hint="eastAsia" w:ascii="仿宋" w:hAnsi="仿宋" w:eastAsia="仿宋"/>
          <w:snapToGrid w:val="0"/>
          <w:kern w:val="0"/>
          <w:szCs w:val="21"/>
        </w:rPr>
        <w:tab/>
      </w:r>
      <w:r>
        <w:rPr>
          <w:rFonts w:hint="eastAsia" w:ascii="仿宋" w:hAnsi="仿宋" w:eastAsia="仿宋"/>
          <w:snapToGrid w:val="0"/>
          <w:kern w:val="0"/>
          <w:szCs w:val="21"/>
        </w:rPr>
        <w:t>施工总平面布置设计</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w:t>
      </w:r>
      <w:r>
        <w:rPr>
          <w:rFonts w:hint="eastAsia" w:ascii="仿宋" w:hAnsi="仿宋" w:eastAsia="仿宋"/>
          <w:snapToGrid w:val="0"/>
          <w:kern w:val="0"/>
          <w:szCs w:val="21"/>
        </w:rPr>
        <w:tab/>
      </w:r>
      <w:r>
        <w:rPr>
          <w:rFonts w:hint="eastAsia" w:ascii="仿宋" w:hAnsi="仿宋" w:eastAsia="仿宋"/>
          <w:snapToGrid w:val="0"/>
          <w:kern w:val="0"/>
          <w:szCs w:val="21"/>
        </w:rPr>
        <w:t>项目管理班子一览表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项目经理（建造师）简历表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w:t>
      </w:r>
      <w:r>
        <w:rPr>
          <w:rFonts w:hint="eastAsia" w:ascii="仿宋" w:hAnsi="仿宋" w:eastAsia="仿宋"/>
          <w:snapToGrid w:val="0"/>
          <w:kern w:val="0"/>
          <w:szCs w:val="21"/>
        </w:rPr>
        <w:tab/>
      </w:r>
      <w:r>
        <w:rPr>
          <w:rFonts w:hint="eastAsia" w:ascii="仿宋" w:hAnsi="仿宋" w:eastAsia="仿宋"/>
          <w:snapToGrid w:val="0"/>
          <w:kern w:val="0"/>
          <w:szCs w:val="21"/>
        </w:rPr>
        <w:t>项目技术负责人简历表</w:t>
      </w:r>
    </w:p>
    <w:p>
      <w:pPr>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w:t>
      </w:r>
      <w:r>
        <w:rPr>
          <w:rFonts w:hint="eastAsia" w:ascii="仿宋" w:hAnsi="仿宋" w:eastAsia="仿宋"/>
          <w:snapToGrid w:val="0"/>
          <w:kern w:val="0"/>
          <w:szCs w:val="21"/>
        </w:rPr>
        <w:tab/>
      </w:r>
      <w:r>
        <w:rPr>
          <w:rFonts w:hint="eastAsia" w:ascii="仿宋" w:hAnsi="仿宋" w:eastAsia="仿宋"/>
          <w:snapToGrid w:val="0"/>
          <w:kern w:val="0"/>
          <w:szCs w:val="21"/>
        </w:rPr>
        <w:t>项目管理班子配备情况其它辅助说明资料</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售后服务和承诺</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偏离表</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其他采购文件要求的资料或投标人认为需要补充的资料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12.1  投标文件包括本须知第11条中规定的内容，投标人提交的投标文件必须毫无例外地使用采购文件所提供的投标文件格式（表格可以按同样格式扩展）。</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13、投标报价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13.1 本工程的工程量采用前附表第13项所规定的方式确定，投标单价采用前附表第13项所规定的方法进行报价。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13.2 投标报价为投标人的投标文件中提出的各项支付金额的总和。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13.3 投标人的投标报价，应是本须知第2条和合同条件上所列的各项内容中所述的全部，不得以任何理由予以重复，并以投标人在工程量清单中提出的综合单价或总价为依据。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13.4 投标人应按工程量清单中列出的工程项目填报综合单价和合价。任何有选择的报价将不予接受，每一项目只允许有一个报价。投标人未填综合单价或合价的工程项目，将被视为该项费用已包括在其它有价款的综合单价或合价内，任何与此有关的工程价款，采购人将不另行支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13.5 工程建设标准和技术规范要求的费用应包括在投标报价中。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13.6 投标人应先到工地踏勘以充分了解工地位置、道路、储存空间、装卸限制及任何其它足以影响投标报价的情况，任何因忽视或误解工地情况而导致的索赔或工期延长申请将不获批准。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13.7 除非采购代理机构通过修改采购文件予以更正，否则，投标人应按工程量清单中的项目和数量进行报价。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14. 投标货币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14.1   本工程的投标应以人民币报价。</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15. 投标有效期</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15.1  投标有效期见本须知前附表第14项所规定的期限，在此期限内，所有投标文件均保持有效；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15.2  在特殊的情况下，采购代理机构在原定的投标有效期满之前采购代理机构可以根据需要以书面形式向投标人提出延长投标有效期的要求，对此要求投标人须以书面形式予以答复，投标人可以拒绝采购代理机构这种要求，而不被没收投标保证金或投标保函。同意延长投标有效效期的投标人不能要求也不允许修改其投标文件，但需要相应的延长投标担保的有效期，在延长的投标有效期内本须知第16条关于投标保证金或投标保函的退还与没收的规定仍然适用。</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16. 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人应按本须知前附表第15项规定递交项目保证金或同等项目保证金额的投标保函，并作为其投标的一部分。投标担保是为了保护采购代理机构免遭投标人的行为而蒙受的损失，采购代理机构可根据本须知第16.6条规定的条件予以没收项目保证金或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16.2  投标人应按要求提交项目保证金（投标保函），项目保证金必须从投标供应商基本账户转出，否则属于隐瞒真实情况，提供虚假资料。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对于未能按要求提交项目保证金（投标保函）的投标，采购代理机构将视为不响应采购文件而予以拒绝；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16.4    未中标的投标人的投标担保将按照第15条采购代理机构规定的投标有效期或经投标人同意的延长的投标有效期期满后7天内予以退还（不计利息）；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出现下列情形之一时，采购代理机构应当在7日内退还投标人的项目保证金（投标保函）：</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中标通知书发出，中标人签署了工程承包合同；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采购过程中因正当理由被采购人和采购代理机构宣布中止；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采购失败需重新组织采购；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投标有效期满而投标人不同意作出延长。</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16.6  发生以下情况项目保证金将被没收：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（1）已递交了项目保证金的投标人放弃投标，而没有在项目保证金递交截止时间前书面通知采购代理机构的；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（2）开标后投标人在投标有效期内撤回投标；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按本须知第35条规定签订合同；或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按本须知第36条规定提供履约保证金；或</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按本须知第38条规定缴纳采购代理服务费；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（5）法律法规规定的其它情况。</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17. 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17.1  投标人应按照前附表第16项规定的或采购代理机构另行书面通知的时间、地点，派出代表出席采购代理机构主持的招标会。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17.2  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hint="eastAsia" w:ascii="仿宋" w:hAnsi="仿宋" w:eastAsia="仿宋"/>
          <w:snapToGrid w:val="0"/>
          <w:kern w:val="0"/>
          <w:szCs w:val="21"/>
        </w:rPr>
        <w:tab/>
      </w:r>
      <w:r>
        <w:rPr>
          <w:rFonts w:hint="eastAsia" w:ascii="仿宋" w:hAnsi="仿宋" w:eastAsia="仿宋"/>
          <w:snapToGrid w:val="0"/>
          <w:kern w:val="0"/>
          <w:szCs w:val="21"/>
        </w:rPr>
        <w:t>投标预备会（答疑会），如采购代理机构认为有必要召开的，投标预备会，投标人应按照前附表第17项规定的或采购代理机构另行书面通知的时间和地点，派出代表出席采购代理机构主持的投标预备会；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hint="eastAsia" w:ascii="仿宋" w:hAnsi="仿宋" w:eastAsia="仿宋"/>
          <w:snapToGrid w:val="0"/>
          <w:kern w:val="0"/>
          <w:szCs w:val="21"/>
        </w:rPr>
        <w:tab/>
      </w:r>
      <w:r>
        <w:rPr>
          <w:rFonts w:hint="eastAsia" w:ascii="仿宋" w:hAnsi="仿宋" w:eastAsia="仿宋"/>
          <w:snapToGrid w:val="0"/>
          <w:kern w:val="0"/>
          <w:szCs w:val="21"/>
        </w:rPr>
        <w:t>投标预备会的目的是澄清、解答投标人在查阅采购文件后和现场踏勘中可能提出的任何方面的问题；</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投标人提出的与投标有关的任何问题须在投标预备会召开前3天，以书面形式给采购代理机构。在投标预备会上，采购代理机构将做出澄清和解答；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napToGrid w:val="0"/>
          <w:kern w:val="0"/>
          <w:szCs w:val="21"/>
        </w:rPr>
        <w:tab/>
      </w:r>
      <w:r>
        <w:rPr>
          <w:rFonts w:hint="eastAsia" w:ascii="仿宋" w:hAnsi="仿宋" w:eastAsia="仿宋"/>
          <w:snapToGrid w:val="0"/>
          <w:kern w:val="0"/>
          <w:szCs w:val="21"/>
        </w:rPr>
        <w:t>采购代理机构在投标预备会上所做出的澄清和解答，以书面答复为准，投标人在收到投标答疑纪要时应以书面形式予以确认。答疑纪要的有效性规定按照本须知第9.3、9.4款规定执行；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hint="eastAsia" w:ascii="仿宋" w:hAnsi="仿宋" w:eastAsia="仿宋"/>
          <w:snapToGrid w:val="0"/>
          <w:kern w:val="0"/>
          <w:szCs w:val="21"/>
        </w:rPr>
        <w:tab/>
      </w:r>
      <w:r>
        <w:rPr>
          <w:rFonts w:hint="eastAsia" w:ascii="仿宋" w:hAnsi="仿宋" w:eastAsia="仿宋"/>
          <w:snapToGrid w:val="0"/>
          <w:kern w:val="0"/>
          <w:szCs w:val="21"/>
        </w:rPr>
        <w:t>未出席投标预备会不作为否定投标人资格的理由。</w:t>
      </w:r>
    </w:p>
    <w:p>
      <w:pPr>
        <w:adjustRightInd w:val="0"/>
        <w:spacing w:line="360" w:lineRule="auto"/>
        <w:rPr>
          <w:rFonts w:ascii="仿宋" w:hAnsi="仿宋" w:eastAsia="仿宋"/>
          <w:b/>
          <w:snapToGrid w:val="0"/>
          <w:color w:val="FF0000"/>
          <w:kern w:val="0"/>
          <w:szCs w:val="21"/>
        </w:rPr>
      </w:pPr>
      <w:r>
        <w:rPr>
          <w:rFonts w:hint="eastAsia" w:ascii="仿宋" w:hAnsi="仿宋" w:eastAsia="仿宋"/>
          <w:b/>
          <w:snapToGrid w:val="0"/>
          <w:kern w:val="0"/>
          <w:szCs w:val="21"/>
        </w:rPr>
        <w:t>18. 投标人的替代方案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  投标人所提交的投标文件应完全满足采购文件（包括图纸和技术规范所示的基本技术设计）的要求，除非通用条款（供应商须知）前附表第18项中允许投标人提交替代方案，否则替代方案将不予考虑。如果允许投标人提交替代方案，则执行本须知第18.2款的规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  如果通用条款（供应商须知）前附表第18项所述中允许投标人提交替代方案，则按照采购文件要求准备提交替代方案的投标人应提交一份满足采购文件（包括图纸和技术规范所示的基本技术设计）要求的投标文件。除此基本投标文件之外，投标人还应提交需评审其替代方案所需的全部资料，包括设计算书、技术规范、单价分析表、替代方案报价书、所建议的施工方案及有关的其它详细资料，采购代理机构只考虑根据基本技术要求提交了最低评标价格的投标人所提交的替代方案（如已提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19. 投标文件的份数和签署</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19.1  投标人应按通用条款（供应商须知）有关规定编制前附表第19项规定份数的投标文件；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19.2  投标文件的正本和副本均需打印或使用不褪色的墨水笔书写，字迹应清晰易于辨认。并应在投标文件封面的右上角清楚地注明“正本”或“副本”。正本和副本如有不一致之处，以正本为准；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19.3  投标文件封面、投标函均应加盖投标人印章并经法定代表人或其委托代理签字或盖章。由委托人代理人签字或盖章的在投标文件中必须同时提交投标文件签署授权委托书，投标文件签署授权委托书格式、签字、盖章及内容均应符合要求，否则投标文件签署授权委托书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19.4  除投标人对错误处必须修改外，全套投标文件应无涂改或行间插字和增删，如有修改，修改处应由投标人加盖投标人的校对章或由投标文件签字人签字或盖章。</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5" w:name="q7"/>
      <w:bookmarkEnd w:id="5"/>
      <w:r>
        <w:rPr>
          <w:rFonts w:hint="eastAsia" w:ascii="仿宋" w:hAnsi="仿宋" w:eastAsia="仿宋"/>
          <w:b/>
          <w:snapToGrid w:val="0"/>
          <w:kern w:val="0"/>
          <w:sz w:val="32"/>
          <w:szCs w:val="32"/>
        </w:rPr>
        <w:t>Ｄ投标文件的递交</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 投标文件的密封和标记</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20.1  投标人应将投标文件的正本和副本分别密封在内层包封内，再密封在一个外层包封中，并在内包封上正确标明“投标文件正本”或“投标文件副本”；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20.2  在内层和外层投标文件密封袋上均应：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w:t>
      </w:r>
      <w:r>
        <w:rPr>
          <w:rFonts w:hint="eastAsia" w:ascii="仿宋" w:hAnsi="仿宋" w:eastAsia="仿宋"/>
          <w:snapToGrid w:val="0"/>
          <w:kern w:val="0"/>
          <w:szCs w:val="21"/>
        </w:rPr>
        <w:tab/>
      </w:r>
      <w:r>
        <w:rPr>
          <w:rFonts w:hint="eastAsia" w:ascii="仿宋" w:hAnsi="仿宋" w:eastAsia="仿宋"/>
          <w:snapToGrid w:val="0"/>
          <w:kern w:val="0"/>
          <w:szCs w:val="21"/>
        </w:rPr>
        <w:t>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  年月日时分开标，此时间以前不得开封。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20.3  为了方便开标，投标人除在投标文件中有“授权委托书”和“开标一览表”外，还须将两表另外单独密封于一信封，在投标时单独交与招标单位，在信封上应：</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写明采购代理机构名称和地址；</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注明下列识别标志：</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a.  项目编号；</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b.  项目名称；</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c.  注明：“开标一览表”和“授权委托书”</w:t>
      </w:r>
    </w:p>
    <w:p>
      <w:pPr>
        <w:tabs>
          <w:tab w:val="left" w:pos="0"/>
        </w:tabs>
        <w:adjustRightInd w:val="0"/>
        <w:spacing w:line="360" w:lineRule="auto"/>
        <w:ind w:firstLine="840" w:firstLineChars="400"/>
        <w:rPr>
          <w:rFonts w:ascii="仿宋" w:hAnsi="仿宋" w:eastAsia="仿宋"/>
          <w:snapToGrid w:val="0"/>
          <w:kern w:val="0"/>
          <w:szCs w:val="21"/>
        </w:rPr>
      </w:pPr>
      <w:r>
        <w:rPr>
          <w:rFonts w:hint="eastAsia" w:ascii="仿宋" w:hAnsi="仿宋" w:eastAsia="仿宋"/>
          <w:snapToGrid w:val="0"/>
          <w:kern w:val="0"/>
          <w:szCs w:val="21"/>
        </w:rPr>
        <w:t>d.  年月日时分开标，此时间以前不得开封。</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20.4  除了按本须知第20.2款所要求的识别字样外，在内外层投标文件密封袋上还应写明投标人的名称与地址、邮政编码，以便投标按本须知第22条宣布“迟到”时，投标文件可以原封退回；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20.5  如果投标文件没有按通用条款（供应商须知）第20.1款、第20.2款和第20.3款规定加写标记和密封，采购代理机构将拒收或者告知投标人，采购代理机构将不承担投标文件错放或提前开封的责任。对由此造成的提前开封的投标文件将予以拒绝，并退还给投标人；</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20.6  所有投标文件的内层密封袋的封口处应加盖投标人印章，所有投标文件的外层密封袋的封口处应加盖密封章。</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20.7  投标人应将投标文件正文盖章扫描件（.pdf格式）电子档文件单独密封于一信封，在信封上注明“电子档文件”装入“投标文件”的密封袋中。</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投标截止日期</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投标人应按前附表第20项所规定的投标截止时间前按以上规定的地址将投标文件送达给采购代理机构；</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21.2  采购代理机构按本须知第9条规定以修改更正通知的方式，酌情延长递交投标文件的截止日期。在此情况下，投标人的所有权力和义务以及投标人受制约的截止日期，均以延长后新的投标截止日期为准；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21.3  投标截止期满后，采购代理机构收到的投标文件少于3个的，采购代理机构将重新组织采购。</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21.4   采购代理机构在投标截止时间前30分钟开始接收投标文件。</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 迟交的投标文件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22.1  采购代理机构在通用条款（供应商须知）第21条规定的投标截止日期以后收到的投标文件，将被拒绝或原封退回给投标人。</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 投标文件的补充修改与撤回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23.1  投标人在递交投标文件以后，在规定的投标截止时间之前，可以书面方式补充修改或撤回已提交的投标文件，并通知采购代理机构。补充、修改的内容为投标文件的组成部分；</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23.2  投标人的补充、修改或撤回通知，应按本须知第20款有关规定编制、密封、标志和递交并在内外层投标文件密封袋上清楚标明“补充修改”或“撤回”字样；</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   投标撤回通知书应尽量直接提交采购代理机构，也可采用传真的方式，只要采购代理机构在投标截止日期前收到此传真但此传真件应满足下列条件：</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传真件上应有投标人名称、地址、电话并有投标人印章；</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具有通用条款（供应商须知）第20.2款所要求的标注；</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非常清楚地标明“撤回”字样；</w:t>
      </w:r>
    </w:p>
    <w:p>
      <w:pPr>
        <w:tabs>
          <w:tab w:val="left" w:pos="0"/>
        </w:tabs>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有投标的签字或随后有经签署的确认文本。</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23.4   根据通用条款（供应商须知）第21条规定，在投标截止日期以后，不得补充修改投标文件；</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23.5   根据通用条款（供应商须知）第16.6款规定，在投标截止日期至投标人在投标函中规定的投标有效期满之前的这段时间内，投标人不得撤回其投标文件，否则其项目保证金或投标保函将被没收。</w:t>
      </w:r>
    </w:p>
    <w:p>
      <w:bookmarkStart w:id="6" w:name="q8"/>
      <w:bookmarkEnd w:id="6"/>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Ｅ开标和评标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24． 开标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本采购工程项目采购代理机构将于投标截止时间的同一时间即按照通用条款（供应商须知）前附表第20项所规定时间和地点公开举行开标会议，并邀请所有投标人代表参加开标会议；【</w:t>
      </w:r>
      <w:r>
        <w:rPr>
          <w:rFonts w:hint="eastAsia" w:ascii="仿宋" w:hAnsi="仿宋" w:eastAsia="仿宋"/>
          <w:b/>
          <w:bCs/>
          <w:snapToGrid w:val="0"/>
          <w:color w:val="FF0000"/>
          <w:kern w:val="0"/>
          <w:szCs w:val="21"/>
          <w:highlight w:val="yellow"/>
        </w:rPr>
        <w:t>如是邮寄标书，可以不用到现场参与</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参加开标会议的投标人的法定代表人或其委托代理人应随带本人身份证；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24.3  按规定提交合格撤回通知的投标文件不予开封，并退给投标人；按通用条款（供应商须知）第25条规定宣布为无效的投标文件，不予送交评审。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24.4  开标会议由采购代理机构主持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由采购代理机构查验各投标人应到会代表身份是否符合通用条款（供应商须知）第24.2款规定；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由投标人或者其集体推选的代表检查投标文件的密封情况，也可以由采购代理机构委托的公证机构进行检查并公证；</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w:t>
      </w:r>
      <w:r>
        <w:rPr>
          <w:rFonts w:hint="eastAsia" w:ascii="仿宋" w:hAnsi="仿宋" w:eastAsia="仿宋"/>
          <w:snapToGrid w:val="0"/>
          <w:kern w:val="0"/>
          <w:szCs w:val="21"/>
        </w:rPr>
        <w:tab/>
      </w:r>
      <w:r>
        <w:rPr>
          <w:rFonts w:hint="eastAsia" w:ascii="仿宋" w:hAnsi="仿宋" w:eastAsia="仿宋"/>
          <w:snapToGrid w:val="0"/>
          <w:kern w:val="0"/>
          <w:szCs w:val="21"/>
        </w:rPr>
        <w:t>经确认无误后，由有关工作人员当众拆封，宣读投标人名称、投标价格和投标文件的其他主要内容。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24.5  采购代理机构在采购文件要求提交投标文件的截止时间前收到的所有文件，开标时都应当当众予以拆封、宣读。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24.6  采购代理机构将对开标过程进行记录，以存档备查。</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25. 投标文件的审查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25.1  开标时，采购代理机构将对投标文件进行审查，当投标文件出现下列情况之一记录在案：</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投标人提供的投标文件数量不符合按通用条款（供应商须知）第19条的规定；</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投标人的法定代表人或其委托代理人未参加开标会议或经验证后身份不符；</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（3）  投标文件未按照通用条款（供应商须知）第20条的要求予以密封和标记；</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（4）  通用条款（供应商须知）第11条规定的投标文件有关内容未按通用条款（供应商须知）第19.3款规定加盖投标人印章或未经法定代表人或其委托代理人签字或盖章，由委托代理人签字或盖章未随投标文件一起提供有效的“授权委托书”原件；</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（5）  投标人未按照采购文件的要求提供项目保证金或者投标保函的；</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25.2  采购代理机构开标后，将投标文件交给评标委员会进行评审、比较。</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26. 评标会议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开标会议结束后，召开评标会议，评标会议采用保密方式进行。评标由评标委员会负责。</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27. 评标过程的保密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27.1  公开开标后，直到授予中标人合同为止，凡属于对投标文件的审查、澄清、评价和比较的有关资料以及中标候选人的推荐情况、与评标有关的其他任何情况均严格保密；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27.2  在投标文件的评审和比较、中标候选人推荐以及授权合同的过程中，投标人如试图向采购人和采购代理机构和评标委员会施加影响的任何行为，都将会导致其投标被拒绝。</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28. 投标文件的澄清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28.1  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根据通用条款（供应商须知）第30条，凡属于评标委员会在评标中发现的算术错误进行核实的修改不在此列。</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29. 投标文件的符合性鉴定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开标后，采购代理机构将所有投标人的投标文件提交评标委员会进行评审；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29.2  评标时，评标委员会将首先评定每份投标文件是否在实质上响应了采购文件的要求，所谓实质上响应是指投标文件应与采购文件的所有实质性条款、条件和规定相符，无显著差异或保留，或者对合同中约定的采购人的权利和投标人的义务方面造成重大的限制，纠正这些显著差异或保留将会对其他实质上响应采购文件要求的投标文件的投标人的竞争地位产生不公正的影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如果投标文件实质上不响应采文件各项要求，评标委员会将予以拒绝，并且不允许投标人通过修改或撤消其不符合要求的差异或保留，使之成为具有响应性的投标。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 错误的修正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30.1  评标委员会将对确定为实质上响应采购文件要求的投标文件进行校核，看其是否有计算上、累计上或表达上的错误，修正错误的原则如下：</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（1）  如果数字表示的金额和用文字表示的金额不一致时，应以文字表示的金额为准；</w:t>
      </w:r>
    </w:p>
    <w:p>
      <w:pPr>
        <w:adjustRightInd w:val="0"/>
        <w:spacing w:line="360" w:lineRule="auto"/>
        <w:ind w:firstLine="420" w:firstLineChars="200"/>
        <w:rPr>
          <w:rFonts w:ascii="仿宋" w:hAnsi="仿宋" w:eastAsia="仿宋"/>
          <w:snapToGrid w:val="0"/>
          <w:kern w:val="0"/>
          <w:szCs w:val="21"/>
        </w:rPr>
      </w:pPr>
      <w:r>
        <w:rPr>
          <w:rFonts w:hint="eastAsia" w:ascii="仿宋" w:hAnsi="仿宋" w:eastAsia="仿宋"/>
          <w:snapToGrid w:val="0"/>
          <w:kern w:val="0"/>
          <w:szCs w:val="21"/>
        </w:rPr>
        <w:t>（2） 当综合单价与数量的乘积与合价不一致时，以综合单价为准，除非评标委员会认为综合单价有明显的小数点错误，此时应以标出的合价为准，并修改综合单价。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30.2  按上述修正错误的原则及方法调整或修正投标文件的投标报价，投标人同意后，调整后的投标报价对投标人起约束作用。如果投标人不接受修正后的报价，则其投标将被拒绝并且其项目保证金或投标保函也将被没收，并不影响评标工作。</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31.投标文件的评估和比较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31.1  评标委员会将按照通用条款（供应商须知）第31条和有关法律法规的规定仅对确实为实质上响应采购文件要求的投标文件进行评估和比较；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31.2  在评审过程中，评标委员会可能要求投标人就投标文件中的内容进行答辩，采代理机构将以书面形式通知投标人，投标人应按要求进行答辩；</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31.3  评标委员会通过对投标人价格的分析和比较，计算随时间或其它因素导致采购人投资增加的部分费用，并将这部分费用加到投标报价之中 ；投标人的某一项或若干项主要项目（是指合计造价占总造价的比例大于1％的项目）的投标单价被评标委员会认定为不平衡报价时，采购代理机构可以将投标人的投标报价做为废标处理。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31.4 评委会在评标时，应按照评标信息，对各投标文件进行评审。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31.5  评标委员会依据前附表第22项规定的评标方法进行评审和比较，评委会将按照采购文件规定的各项因素对各投标文件进行量化打分并加权汇总，然后对每个投标人的总得分取算术平均值确定其评标总得分，评标总得分最高者将被推荐为预中标人，并作出评标结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31.6 公开征集采购方式说明：采购项目投标截止时，合格有效的投标人数量在2家（或以上）时按综合评分法进行评审；合格有效的投标人为1家时，则与合格有效的投标人进行单一来源谈判。</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 合同授予标准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32.1 本工程的施工合同将授予按通用条款（供应商须知）第31.5款所确定的中标人。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 采购代理机构接受或拒绝任何或所有投标的权力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33.1  尽管有通用条款（供应商须知）第32条规定，采购代理机构不受合同授予报价最低的投标人或所有投标人约束，采购代理机构在发出中标通知书前任何时候均有权依据评标委员会的评标报告接受或拒绝任何投标。</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34. 中标通知书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34.1  在投标有效期内，采购代理机构将中标结果在规定的时间内将向中标人发出中标通知书；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35. 合同协议书的签订</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35.1  采购人与中标人将于中标通知书发出之日起30日内，按照采购文件和中标人的投标文件签订书面建设工程施工合同，合同书应采用《深圳市建筑工程施工合同》样本，合同造价为中标人的投标报价；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35.2  中标人如不按通用条款（供应商须知）第36.1款的规定与采购人签订合同，则采购代理机构将有充分的理由废除中标，并没收其项目保证金或投标保函，给采购人和采购代理机构造成的损失超过投标担保数额的，还应当对超过部分予以赔偿，同时承担相应法律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35.3  中标人应当按照合同约定履行义务，完成中标项目施工，不得将中标项目施工转让（转包）给他人。</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36. 履约担保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36.1  在签订工程承包合同的同时，中标人应按前附表第23项规定的金额向采购人提交履约担保，履约担保必须使用本采购文件第一卷第三章中提供的格式；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36.2  如果中标人不能按通用条款（供应商须知）第36.1款的规定执行，采购代理机构将以充分的理由废除合同，并没收其项目保证金，给采购人和采购代理机构造成的损失超过项目保证金数额的，还应当对超过部分予以赔偿。</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37.  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37.1  采购代理服务费金额按下表方法收取。</w:t>
      </w:r>
    </w:p>
    <w:tbl>
      <w:tblPr>
        <w:tblStyle w:val="20"/>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4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6" name="1032"/>
                      <wp:cNvGraphicFramePr/>
                      <a:graphic xmlns:a="http://schemas.openxmlformats.org/drawingml/2006/main">
                        <a:graphicData uri="http://schemas.microsoft.com/office/word/2010/wordprocessingShape">
                          <wps:wsp>
                            <wps:cNvSpPr/>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rect id="1032" o:spid="_x0000_s1026" o:spt="1" style="position:absolute;left:0pt;margin-left:56.4pt;margin-top:43.5pt;height:9.4pt;width:4.3pt;z-index:251664384;mso-width-relative:page;mso-height-relative:page;" filled="f" stroked="f" coordsize="21600,21600" o:gfxdata="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WehotkAAAAKAQAA&#10;DwAAAAAAAAABACAAAAAiAAAAZHJzL2Rvd25yZXYueG1sUEsBAhQAFAAAAAgAh07iQBlge4mmAQAA&#10;bQMAAA4AAAAAAAAAAQAgAAAAKAEAAGRycy9lMm9Eb2MueG1sUEsFBgAAAAAGAAYAWQEAAEAFAAAA&#10;AA==&#10;">
                      <v:fill on="f" focussize="0,0"/>
                      <v:stroke on="f"/>
                      <v:imagedata o:title=""/>
                      <o:lock v:ext="edit" aspectratio="f"/>
                      <v:textbox inset="0mm,0mm,0mm,0mm">
                        <w:txbxContent>
                          <w:p>
                            <w:pPr>
                              <w:snapToGrid w:val="0"/>
                              <w:rPr>
                                <w:sz w:val="15"/>
                              </w:rPr>
                            </w:pPr>
                            <w:r>
                              <w:rPr>
                                <w:rFonts w:hint="eastAsia"/>
                                <w:sz w:val="15"/>
                              </w:rPr>
                              <w:t>元</w:t>
                            </w:r>
                          </w:p>
                        </w:txbxContent>
                      </v:textbox>
                    </v:rect>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7" name="1033"/>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rect id="1033" o:spid="_x0000_s1026" o:spt="1" style="position:absolute;left:0pt;margin-left:44.55pt;margin-top:42.35pt;height:9.4pt;width:9.85pt;z-index:251665408;mso-width-relative:page;mso-height-relative:page;" filled="f" stroked="f" coordsize="21600,21600" o:gfxdata="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w/zaNgAAAAJAQAA&#10;DwAAAAAAAAABACAAAAAiAAAAZHJzL2Rvd25yZXYueG1sUEsBAhQAFAAAAAgAh07iQPX0VEWnAQAA&#10;bg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万</w:t>
                            </w:r>
                          </w:p>
                        </w:txbxContent>
                      </v:textbox>
                    </v:rect>
                  </w:pict>
                </mc:Fallback>
              </mc:AlternateContent>
            </w:r>
            <w:r>
              <w:rPr>
                <w:rFonts w:ascii="仿宋" w:hAnsi="仿宋" w:eastAsia="仿宋"/>
                <w:szCs w:val="21"/>
              </w:rPr>
              <mc:AlternateContent>
                <mc:Choice Requires="wps">
                  <w:drawing>
                    <wp:anchor distT="0" distB="0" distL="114300" distR="114300" simplePos="0" relativeHeight="25166643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8" name="1034"/>
                      <wp:cNvGraphicFramePr/>
                      <a:graphic xmlns:a="http://schemas.openxmlformats.org/drawingml/2006/main">
                        <a:graphicData uri="http://schemas.microsoft.com/office/word/2010/wordprocessingShape">
                          <wps:wsp>
                            <wps:cNvSpPr/>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rect id="1034" o:spid="_x0000_s1026" o:spt="1" style="position:absolute;left:0pt;margin-left:38.45pt;margin-top:41.2pt;height:9.4pt;width:3.9pt;z-index:251666432;mso-width-relative:page;mso-height-relative:page;" filled="f" stroked="f" coordsize="21600,21600" o:gfxdata="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26VAdkAAAAIAQAA&#10;DwAAAAAAAAABACAAAAAiAAAAZHJzL2Rvd25yZXYueG1sUEsBAhQAFAAAAAgAh07iQIGAoYimAQAA&#10;bQMAAA4AAAAAAAAAAQAgAAAAKAEAAGRycy9lMm9Eb2MueG1sUEsFBgAAAAAGAAYAWQEAAEAFAAAA&#10;AA==&#10;">
                      <v:fill on="f" focussize="0,0"/>
                      <v:stroke on="f"/>
                      <v:imagedata o:title=""/>
                      <o:lock v:ext="edit" aspectratio="f"/>
                      <v:textbox inset="0mm,0mm,0mm,0mm">
                        <w:txbxContent>
                          <w:p>
                            <w:pPr>
                              <w:snapToGrid w:val="0"/>
                              <w:rPr>
                                <w:sz w:val="15"/>
                              </w:rPr>
                            </w:pPr>
                            <w:r>
                              <w:rPr>
                                <w:sz w:val="15"/>
                              </w:rPr>
                              <w:t>(</w:t>
                            </w:r>
                          </w:p>
                        </w:txbxContent>
                      </v:textbox>
                    </v:rect>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9" name="1035"/>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rect id="1035" o:spid="_x0000_s1026" o:spt="1" style="position:absolute;left:0pt;margin-left:26.35pt;margin-top:40.05pt;height:9.4pt;width:9.9pt;z-index:251667456;mso-width-relative:page;mso-height-relative:page;" filled="f" stroked="f" coordsize="21600,21600" o:gfxdata="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XYJQI2AAAAAcBAAAP&#10;AAAAAAAAAAEAIAAAACIAAABkcnMvZG93bnJldi54bWxQSwECFAAUAAAACACHTuJAR/CECqYBAABu&#10;AwAADgAAAAAAAAABACAAAAAnAQAAZHJzL2Uyb0RvYy54bWxQSwUGAAAAAAYABgBZAQAAPwUAAAAA&#10;">
                      <v:fill on="f" focussize="0,0"/>
                      <v:stroke on="f"/>
                      <v:imagedata o:title=""/>
                      <o:lock v:ext="edit" aspectratio="f"/>
                      <v:textbox inset="0mm,0mm,0mm,0mm">
                        <w:txbxContent>
                          <w:p>
                            <w:pPr>
                              <w:snapToGrid w:val="0"/>
                              <w:rPr>
                                <w:sz w:val="15"/>
                              </w:rPr>
                            </w:pPr>
                            <w:r>
                              <w:rPr>
                                <w:rFonts w:hint="eastAsia"/>
                                <w:sz w:val="15"/>
                              </w:rPr>
                              <w:t>额</w:t>
                            </w:r>
                          </w:p>
                        </w:txbxContent>
                      </v:textbox>
                    </v:rect>
                  </w:pict>
                </mc:Fallback>
              </mc:AlternateContent>
            </w: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0" name="1036"/>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rect id="1036" o:spid="_x0000_s1026" o:spt="1" style="position:absolute;left:0pt;margin-left:17.3pt;margin-top:38.9pt;height:9.4pt;width:9.85pt;z-index:251668480;mso-width-relative:page;mso-height-relative:page;" filled="f" stroked="f" coordsize="21600,21600" o:gfxdata="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eXk1jZAAAABwEA&#10;AA8AAAAAAAAAAQAgAAAAIgAAAGRycy9kb3ducmV2LnhtbFBLAQIUABQAAAAIAIdO4kAWezJQpwEA&#10;AG8DAAAOAAAAAAAAAAEAIAAAACgBAABkcnMvZTJvRG9jLnhtbFBLBQYAAAAABgAGAFkBAABBBQAA&#10;AAA=&#10;">
                      <v:fill on="f" focussize="0,0"/>
                      <v:stroke on="f"/>
                      <v:imagedata o:title=""/>
                      <o:lock v:ext="edit" aspectratio="f"/>
                      <v:textbox inset="0mm,0mm,0mm,0mm">
                        <w:txbxContent>
                          <w:p>
                            <w:pPr>
                              <w:snapToGrid w:val="0"/>
                              <w:rPr>
                                <w:sz w:val="15"/>
                              </w:rPr>
                            </w:pPr>
                            <w:r>
                              <w:rPr>
                                <w:rFonts w:hint="eastAsia"/>
                                <w:sz w:val="15"/>
                              </w:rPr>
                              <w:t>金</w:t>
                            </w:r>
                          </w:p>
                        </w:txbxContent>
                      </v:textbox>
                    </v:rect>
                  </w:pict>
                </mc:Fallback>
              </mc:AlternateContent>
            </w:r>
            <w:r>
              <w:rPr>
                <w:rFonts w:ascii="仿宋" w:hAnsi="仿宋" w:eastAsia="仿宋"/>
                <w:szCs w:val="21"/>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1" name="1037"/>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rect id="1037" o:spid="_x0000_s1026" o:spt="1" style="position:absolute;left:0pt;margin-left:8.2pt;margin-top:37.75pt;height:9.4pt;width:9.9pt;z-index:251669504;mso-width-relative:page;mso-height-relative:page;" filled="f" stroked="f" coordsize="21600,21600" o:gfxdata="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NyqatgAAAAHAQAA&#10;DwAAAAAAAAABACAAAAAiAAAAZHJzL2Rvd25yZXYueG1sUEsBAhQAFAAAAAgAh07iQDutov6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标</w:t>
                            </w:r>
                          </w:p>
                        </w:txbxContent>
                      </v:textbox>
                    </v:rect>
                  </w:pict>
                </mc:Fallback>
              </mc:AlternateContent>
            </w:r>
            <w:r>
              <w:rPr>
                <w:rFonts w:ascii="仿宋" w:hAnsi="仿宋" w:eastAsia="仿宋"/>
                <w:szCs w:val="21"/>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2" name="1038"/>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rect id="1038" o:spid="_x0000_s1026" o:spt="1" style="position:absolute;left:0pt;margin-left:-0.85pt;margin-top:36.6pt;height:9.4pt;width:9.85pt;z-index:251670528;mso-width-relative:page;mso-height-relative:page;" filled="f" stroked="f" coordsize="21600,21600" o:gfxdata="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tRfTdgAAAAHAQAA&#10;DwAAAAAAAAABACAAAAAiAAAAZHJzL2Rvd25yZXYueG1sUEsBAhQAFAAAAAgAh07iQKzT2Ji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中</w:t>
                            </w:r>
                          </w:p>
                        </w:txbxContent>
                      </v:textbox>
                    </v:rect>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3" name="1039"/>
                      <wp:cNvGraphicFramePr/>
                      <a:graphic xmlns:a="http://schemas.openxmlformats.org/drawingml/2006/main">
                        <a:graphicData uri="http://schemas.microsoft.com/office/word/2010/wordprocessingShape">
                          <wps:wsp>
                            <wps:cNvSpPr/>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rect id="1039" o:spid="_x0000_s1026" o:spt="1" style="position:absolute;left:0pt;margin-left:63.4pt;margin-top:32.05pt;height:9.35pt;width:9.85pt;z-index:251671552;mso-width-relative:page;mso-height-relative:page;" filled="f" stroked="f" coordsize="21600,21600" o:gfxdata="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wLqBdkAAAAJAQAA&#10;DwAAAAAAAAABACAAAAAiAAAAZHJzL2Rvd25yZXYueG1sUEsBAhQAFAAAAAgAh07iQFCacJ+mAQAA&#10;bwMAAA4AAAAAAAAAAQAgAAAAKAEAAGRycy9lMm9Eb2MueG1sUEsFBgAAAAAGAAYAWQEAAEAFAAAA&#10;AA==&#10;">
                      <v:fill on="f" focussize="0,0"/>
                      <v:stroke on="f"/>
                      <v:imagedata o:title=""/>
                      <o:lock v:ext="edit" aspectratio="f"/>
                      <v:textbox inset="0mm,0mm,0mm,0mm">
                        <w:txbxContent>
                          <w:p>
                            <w:pPr>
                              <w:snapToGrid w:val="0"/>
                              <w:rPr>
                                <w:sz w:val="15"/>
                              </w:rPr>
                            </w:pPr>
                            <w:r>
                              <w:rPr>
                                <w:rFonts w:hint="eastAsia"/>
                                <w:sz w:val="15"/>
                              </w:rPr>
                              <w:t>率</w:t>
                            </w:r>
                          </w:p>
                        </w:txbxContent>
                      </v:textbox>
                    </v:rect>
                  </w:pict>
                </mc:Fallback>
              </mc:AlternateContent>
            </w: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4" name="1040"/>
                      <wp:cNvGraphicFramePr/>
                      <a:graphic xmlns:a="http://schemas.openxmlformats.org/drawingml/2006/main">
                        <a:graphicData uri="http://schemas.microsoft.com/office/word/2010/wordprocessingShape">
                          <wps:wsp>
                            <wps:cNvSpPr/>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rect id="1040" o:spid="_x0000_s1026" o:spt="1" style="position:absolute;left:0pt;margin-left:19.95pt;margin-top:10.05pt;height:9.4pt;width:9.9pt;z-index:251672576;mso-width-relative:page;mso-height-relative:page;" filled="f" stroked="f" coordsize="21600,21600" o:gfxdata="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V7OEzWAAAABwEAAA8A&#10;AAAAAAAAAQAgAAAAIgAAAGRycy9kb3ducmV2LnhtbFBLAQIUABQAAAAIAIdO4kDO4qBjpwEAAG8D&#10;AAAOAAAAAAAAAAEAIAAAACUBAABkcnMvZTJvRG9jLnhtbFBLBQYAAAAABgAGAFkBAAA+BQAAAAA=&#10;">
                      <v:fill on="f" focussize="0,0"/>
                      <v:stroke on="f"/>
                      <v:imagedata o:title=""/>
                      <o:lock v:ext="edit" aspectratio="f"/>
                      <v:textbox inset="0mm,0mm,0mm,0mm">
                        <w:txbxContent>
                          <w:p>
                            <w:pPr>
                              <w:snapToGrid w:val="0"/>
                              <w:rPr>
                                <w:sz w:val="15"/>
                              </w:rPr>
                            </w:pPr>
                            <w:r>
                              <w:rPr>
                                <w:rFonts w:hint="eastAsia"/>
                                <w:sz w:val="15"/>
                              </w:rPr>
                              <w:t>费</w:t>
                            </w:r>
                          </w:p>
                        </w:txbxContent>
                      </v:textbox>
                    </v:rect>
                  </w:pict>
                </mc:Fallback>
              </mc:AlternateContent>
            </w:r>
            <w:r>
              <w:rPr>
                <w:rFonts w:ascii="仿宋" w:hAnsi="仿宋" w:eastAsia="仿宋"/>
                <w:szCs w:val="21"/>
              </w:rPr>
              <mc:AlternateContent>
                <mc:Choice Requires="wps">
                  <w:drawing>
                    <wp:anchor distT="0" distB="0" distL="114300" distR="114300" simplePos="0" relativeHeight="251673600"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5" name="1041"/>
                      <wp:cNvGraphicFramePr/>
                      <a:graphic xmlns:a="http://schemas.openxmlformats.org/drawingml/2006/main">
                        <a:graphicData uri="http://schemas.microsoft.com/office/word/2010/wordprocessingShape">
                          <wps:wsp>
                            <wps:cNvSpPr/>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rect id="1041" o:spid="_x0000_s1026" o:spt="1" style="position:absolute;left:0pt;margin-left:88.65pt;margin-top:32.35pt;height:9.35pt;width:9.85pt;z-index:251673600;mso-width-relative:page;mso-height-relative:page;" filled="f" stroked="f" coordsize="21600,21600" o:gfxdata="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1ewnR2QAAAAkBAAAP&#10;AAAAAAAAAAEAIAAAACIAAABkcnMvZG93bnJldi54bWxQSwECFAAUAAAACACHTuJA7ZrGU6UBAABv&#10;AwAADgAAAAAAAAABACAAAAAoAQAAZHJzL2Uyb0RvYy54bWxQSwUGAAAAAAYABgBZAQAAPwUAAAAA&#10;">
                      <v:fill on="f" focussize="0,0"/>
                      <v:stroke on="f"/>
                      <v:imagedata o:title=""/>
                      <o:lock v:ext="edit" aspectratio="f"/>
                      <v:textbox inset="0mm,0mm,0mm,0mm">
                        <w:txbxContent>
                          <w:p>
                            <w:pPr>
                              <w:snapToGrid w:val="0"/>
                              <w:rPr>
                                <w:sz w:val="15"/>
                              </w:rPr>
                            </w:pPr>
                            <w:r>
                              <w:rPr>
                                <w:rFonts w:hint="eastAsia"/>
                                <w:sz w:val="15"/>
                              </w:rPr>
                              <w:t>型</w:t>
                            </w:r>
                          </w:p>
                        </w:txbxContent>
                      </v:textbox>
                    </v:rect>
                  </w:pict>
                </mc:Fallback>
              </mc:AlternateContent>
            </w: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6" name="1042"/>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rect id="1042" o:spid="_x0000_s1026" o:spt="1" style="position:absolute;left:0pt;margin-left:83.95pt;margin-top:22.8pt;height:9.4pt;width:9.85pt;z-index:251674624;mso-width-relative:page;mso-height-relative:page;" filled="f" stroked="f" coordsize="21600,21600" o:gfxdata="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8RZVI2QAAAAkB&#10;AAAPAAAAAAAAAAEAIAAAACIAAABkcnMvZG93bnJldi54bWxQSwECFAAUAAAACACHTuJAtBqivagB&#10;AABvAwAADgAAAAAAAAABACAAAAAoAQAAZHJzL2Uyb0RvYy54bWxQSwUGAAAAAAYABgBZAQAAQgUA&#10;AAAA&#10;">
                      <v:fill on="f" focussize="0,0"/>
                      <v:stroke on="f"/>
                      <v:imagedata o:title=""/>
                      <o:lock v:ext="edit" aspectratio="f"/>
                      <v:textbox inset="0mm,0mm,0mm,0mm">
                        <w:txbxContent>
                          <w:p>
                            <w:pPr>
                              <w:snapToGrid w:val="0"/>
                              <w:rPr>
                                <w:sz w:val="15"/>
                              </w:rPr>
                            </w:pPr>
                            <w:r>
                              <w:rPr>
                                <w:rFonts w:hint="eastAsia"/>
                                <w:sz w:val="15"/>
                              </w:rPr>
                              <w:t>类</w:t>
                            </w:r>
                          </w:p>
                        </w:txbxContent>
                      </v:textbox>
                    </v:rect>
                  </w:pict>
                </mc:Fallback>
              </mc:AlternateContent>
            </w:r>
            <w:r>
              <w:rPr>
                <w:rFonts w:ascii="仿宋" w:hAnsi="仿宋" w:eastAsia="仿宋"/>
                <w:szCs w:val="21"/>
              </w:rPr>
              <mc:AlternateContent>
                <mc:Choice Requires="wps">
                  <w:drawing>
                    <wp:anchor distT="0" distB="0" distL="114300" distR="114300" simplePos="0" relativeHeight="251675648"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7" name="1043"/>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目</w:t>
                                  </w:r>
                                </w:p>
                              </w:txbxContent>
                            </wps:txbx>
                            <wps:bodyPr lIns="0" tIns="0" rIns="0" bIns="0" upright="1"/>
                          </wps:wsp>
                        </a:graphicData>
                      </a:graphic>
                    </wp:anchor>
                  </w:drawing>
                </mc:Choice>
                <mc:Fallback>
                  <w:pict>
                    <v:rect id="1043" o:spid="_x0000_s1026" o:spt="1" style="position:absolute;left:0pt;margin-left:79.25pt;margin-top:13.3pt;height:9.4pt;width:9.85pt;z-index:251675648;mso-width-relative:page;mso-height-relative:page;" filled="f" stroked="f" coordsize="21600,21600" o:gfxdata="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fD2XtoAAAAJ&#10;AQAADwAAAAAAAAABACAAAAAiAAAAZHJzL2Rvd25yZXYueG1sUEsBAhQAFAAAAAgAh07iQEb9/CSo&#10;AQAAbwMAAA4AAAAAAAAAAQAgAAAAKQEAAGRycy9lMm9Eb2MueG1sUEsFBgAAAAAGAAYAWQEAAEMF&#10;AAAAAA==&#10;">
                      <v:fill on="f" focussize="0,0"/>
                      <v:stroke on="f"/>
                      <v:imagedata o:title=""/>
                      <o:lock v:ext="edit" aspectratio="f"/>
                      <v:textbox inset="0mm,0mm,0mm,0mm">
                        <w:txbxContent>
                          <w:p>
                            <w:pPr>
                              <w:snapToGrid w:val="0"/>
                              <w:rPr>
                                <w:sz w:val="15"/>
                              </w:rPr>
                            </w:pPr>
                            <w:r>
                              <w:rPr>
                                <w:rFonts w:hint="eastAsia"/>
                                <w:sz w:val="15"/>
                              </w:rPr>
                              <w:t>目</w:t>
                            </w:r>
                          </w:p>
                        </w:txbxContent>
                      </v:textbox>
                    </v:rect>
                  </w:pict>
                </mc:Fallback>
              </mc:AlternateContent>
            </w:r>
            <w:r>
              <w:rPr>
                <w:rFonts w:ascii="仿宋" w:hAnsi="仿宋" w:eastAsia="仿宋"/>
                <w:szCs w:val="21"/>
              </w:rPr>
              <mc:AlternateContent>
                <mc:Choice Requires="wps">
                  <w:drawing>
                    <wp:anchor distT="0" distB="0" distL="114300" distR="114300" simplePos="0" relativeHeight="25167667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18" name="1044"/>
                      <wp:cNvGraphicFramePr/>
                      <a:graphic xmlns:a="http://schemas.openxmlformats.org/drawingml/2006/main">
                        <a:graphicData uri="http://schemas.microsoft.com/office/word/2010/wordprocessingShape">
                          <wps:wsp>
                            <wps:cNvSpPr/>
                            <wps:spPr>
                              <a:xfrm>
                                <a:off x="0" y="0"/>
                                <a:ext cx="125095" cy="119380"/>
                              </a:xfrm>
                              <a:prstGeom prst="rect">
                                <a:avLst/>
                              </a:prstGeom>
                              <a:noFill/>
                              <a:ln>
                                <a:noFill/>
                              </a:ln>
                              <a:effectLst/>
                            </wps:spPr>
                            <wps:txbx>
                              <w:txbxContent>
                                <w:p>
                                  <w:pPr>
                                    <w:snapToGrid w:val="0"/>
                                    <w:rPr>
                                      <w:sz w:val="15"/>
                                    </w:rPr>
                                  </w:pPr>
                                  <w:r>
                                    <w:rPr>
                                      <w:rFonts w:hint="eastAsia"/>
                                      <w:sz w:val="15"/>
                                    </w:rPr>
                                    <w:t>项</w:t>
                                  </w:r>
                                </w:p>
                              </w:txbxContent>
                            </wps:txbx>
                            <wps:bodyPr lIns="0" tIns="0" rIns="0" bIns="0" upright="1"/>
                          </wps:wsp>
                        </a:graphicData>
                      </a:graphic>
                    </wp:anchor>
                  </w:drawing>
                </mc:Choice>
                <mc:Fallback>
                  <w:pict>
                    <v:rect id="1044" o:spid="_x0000_s1026" o:spt="1" style="position:absolute;left:0pt;margin-left:74.55pt;margin-top:3.8pt;height:9.4pt;width:9.85pt;z-index:251676672;mso-width-relative:page;mso-height-relative:page;" filled="f" stroked="f" coordsize="21600,21600" o:gfxdata="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S7iRNgAAAAIAQAA&#10;DwAAAAAAAAABACAAAAAiAAAAZHJzL2Rvd25yZXYueG1sUEsBAhQAFAAAAAgAh07iQNkvvMWnAQAA&#10;bwMAAA4AAAAAAAAAAQAgAAAAJwEAAGRycy9lMm9Eb2MueG1sUEsFBgAAAAAGAAYAWQEAAEAFAAAA&#10;AA==&#10;">
                      <v:fill on="f" focussize="0,0"/>
                      <v:stroke on="f"/>
                      <v:imagedata o:title=""/>
                      <o:lock v:ext="edit" aspectratio="f"/>
                      <v:textbox inset="0mm,0mm,0mm,0mm">
                        <w:txbxContent>
                          <w:p>
                            <w:pPr>
                              <w:snapToGrid w:val="0"/>
                              <w:rPr>
                                <w:sz w:val="15"/>
                              </w:rPr>
                            </w:pPr>
                            <w:r>
                              <w:rPr>
                                <w:rFonts w:hint="eastAsia"/>
                                <w:sz w:val="15"/>
                              </w:rPr>
                              <w:t>项</w:t>
                            </w:r>
                          </w:p>
                        </w:txbxContent>
                      </v:textbox>
                    </v:rect>
                  </w:pict>
                </mc:Fallback>
              </mc:AlternateContent>
            </w: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19" name="1045"/>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1045" o:spid="_x0000_s1026" o:spt="20" style="position:absolute;left:0pt;margin-left:-5.15pt;margin-top:26.85pt;height:26.8pt;width:106pt;z-index:251677696;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uoAAtYAAAAK&#10;AQAADwAAAAAAAAABACAAAAAiAAAAZHJzL2Rvd25yZXYueG1sUEsBAhQAFAAAAAgAh07iQMM2yGTl&#10;AQAA6wMAAA4AAAAAAAAAAQAgAAAAJQEAAGRycy9lMm9Eb2MueG1sUEsFBgAAAAAGAAYAWQEAAHwF&#10;AAAAAA==&#10;">
                      <v:fill on="f" focussize="0,0"/>
                      <v:stroke weight="0.5pt" color="#000000"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20" name="1046"/>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1046" o:spid="_x0000_s1026" o:spt="20" style="position:absolute;left:0pt;margin-left:47.85pt;margin-top:0pt;height:53.65pt;width:53pt;z-index:251678720;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cbW03TAAAABwEAAA8AAAAA&#10;AAAAAQAgAAAAIgAAAGRycy9kb3ducmV2LnhtbFBLAQIUABQAAAAIAIdO4kBecb324AEAAOoDAAAO&#10;AAAAAAAAAAEAIAAAACIBAABkcnMvZTJvRG9jLnhtbFBLBQYAAAAABgAGAFkBAAB0BQAAAAA=&#10;">
                      <v:fill on="f" focussize="0,0"/>
                      <v:stroke weight="0.5pt" color="#000000" joinstyle="round"/>
                      <v:imagedata o:title=""/>
                      <o:lock v:ext="edit" aspectratio="f"/>
                    </v:line>
                  </w:pict>
                </mc:Fallback>
              </mc:AlternateConten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工程招标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4984" w:type="dxa"/>
            <w:vAlign w:val="center"/>
          </w:tcPr>
          <w:p>
            <w:pPr>
              <w:spacing w:line="360" w:lineRule="auto"/>
              <w:jc w:val="center"/>
              <w:rPr>
                <w:rFonts w:ascii="仿宋" w:hAnsi="仿宋" w:eastAsia="仿宋"/>
                <w:szCs w:val="21"/>
              </w:rPr>
            </w:pPr>
            <w:r>
              <w:rPr>
                <w:rFonts w:hint="eastAsia" w:ascii="仿宋" w:hAnsi="仿宋" w:eastAsia="仿宋"/>
                <w:szCs w:val="21"/>
              </w:rPr>
              <w:t>0.70%</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注：1、采购代理服务费按差额定率累进法计算后下浮20%。例如：某工程类项目中标金额为200万元，计算采购代理服务费额如下：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100万元×1.0%=1.0万元</w:t>
      </w:r>
    </w:p>
    <w:p>
      <w:pPr>
        <w:spacing w:line="360" w:lineRule="auto"/>
        <w:ind w:firstLine="420" w:firstLineChars="200"/>
        <w:rPr>
          <w:rFonts w:ascii="仿宋" w:hAnsi="仿宋" w:eastAsia="仿宋"/>
          <w:szCs w:val="21"/>
        </w:rPr>
      </w:pPr>
      <w:r>
        <w:rPr>
          <w:rFonts w:hint="eastAsia" w:ascii="仿宋" w:hAnsi="仿宋" w:eastAsia="仿宋"/>
          <w:szCs w:val="21"/>
        </w:rPr>
        <w:t>（200-100）万元×0.7%=0.7万元</w:t>
      </w:r>
    </w:p>
    <w:p>
      <w:r>
        <w:rPr>
          <w:rFonts w:hint="eastAsia" w:ascii="仿宋" w:hAnsi="仿宋" w:eastAsia="仿宋"/>
          <w:szCs w:val="21"/>
        </w:rPr>
        <w:t xml:space="preserve">    合计收费=（1.0+0.7）*0.8＝1.36（万元）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34</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r>
      <w:rPr>
        <w:rFonts w:hint="eastAsia"/>
      </w:rPr>
      <w:t>项目名称：</w:t>
    </w:r>
    <w:r>
      <w:rPr>
        <w:rFonts w:hint="eastAsia" w:ascii="宋体" w:hAnsi="宋体"/>
      </w:rPr>
      <w:t>市局大院及福港路22号零星修缮工程</w:t>
    </w:r>
    <w:r>
      <w:rPr>
        <w:rFonts w:hint="eastAsia"/>
      </w:rPr>
      <w:t xml:space="preserve">                        项目编号：SZZZ2023-QB0035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CD1BB9"/>
    <w:rsid w:val="00017AAB"/>
    <w:rsid w:val="00024E81"/>
    <w:rsid w:val="00026678"/>
    <w:rsid w:val="00066634"/>
    <w:rsid w:val="0007432A"/>
    <w:rsid w:val="00142FE6"/>
    <w:rsid w:val="001931E9"/>
    <w:rsid w:val="001D4672"/>
    <w:rsid w:val="001F2733"/>
    <w:rsid w:val="001F76AB"/>
    <w:rsid w:val="00206E6E"/>
    <w:rsid w:val="00212BD6"/>
    <w:rsid w:val="002224E9"/>
    <w:rsid w:val="002415BD"/>
    <w:rsid w:val="002D7B7F"/>
    <w:rsid w:val="003202B1"/>
    <w:rsid w:val="00482F5A"/>
    <w:rsid w:val="004B7F2D"/>
    <w:rsid w:val="004F4B57"/>
    <w:rsid w:val="005B490A"/>
    <w:rsid w:val="006921C4"/>
    <w:rsid w:val="006C28D3"/>
    <w:rsid w:val="006D6491"/>
    <w:rsid w:val="006E5B0E"/>
    <w:rsid w:val="007038D0"/>
    <w:rsid w:val="00725C64"/>
    <w:rsid w:val="007660AD"/>
    <w:rsid w:val="00774310"/>
    <w:rsid w:val="00785B4B"/>
    <w:rsid w:val="00803B38"/>
    <w:rsid w:val="008936EF"/>
    <w:rsid w:val="008D4994"/>
    <w:rsid w:val="009436E8"/>
    <w:rsid w:val="00950936"/>
    <w:rsid w:val="00973D1A"/>
    <w:rsid w:val="00984B9E"/>
    <w:rsid w:val="009A15AF"/>
    <w:rsid w:val="009B6ABA"/>
    <w:rsid w:val="009D1901"/>
    <w:rsid w:val="00A47964"/>
    <w:rsid w:val="00A52BCD"/>
    <w:rsid w:val="00A5535D"/>
    <w:rsid w:val="00B50F30"/>
    <w:rsid w:val="00B606E3"/>
    <w:rsid w:val="00B82A7C"/>
    <w:rsid w:val="00C52402"/>
    <w:rsid w:val="00CD1BB9"/>
    <w:rsid w:val="00CE52B9"/>
    <w:rsid w:val="00DA0AA9"/>
    <w:rsid w:val="00E37603"/>
    <w:rsid w:val="00E85ECE"/>
    <w:rsid w:val="00F10D56"/>
    <w:rsid w:val="00F85435"/>
    <w:rsid w:val="00FC4F09"/>
    <w:rsid w:val="00FD7264"/>
    <w:rsid w:val="00FF1BDB"/>
    <w:rsid w:val="047A4CBA"/>
    <w:rsid w:val="0D5000C9"/>
    <w:rsid w:val="0DEA0385"/>
    <w:rsid w:val="0EE85ADB"/>
    <w:rsid w:val="0F632DA9"/>
    <w:rsid w:val="10BC6F69"/>
    <w:rsid w:val="10C2339B"/>
    <w:rsid w:val="246833F2"/>
    <w:rsid w:val="249D098B"/>
    <w:rsid w:val="37DC6AFE"/>
    <w:rsid w:val="39265404"/>
    <w:rsid w:val="39F96617"/>
    <w:rsid w:val="3C766B1A"/>
    <w:rsid w:val="415A0D7F"/>
    <w:rsid w:val="417513C4"/>
    <w:rsid w:val="485E04E5"/>
    <w:rsid w:val="49303C6C"/>
    <w:rsid w:val="4A6A4C0C"/>
    <w:rsid w:val="4BAD6A08"/>
    <w:rsid w:val="4F74239C"/>
    <w:rsid w:val="53B06E2C"/>
    <w:rsid w:val="56AA3C6C"/>
    <w:rsid w:val="62124F92"/>
    <w:rsid w:val="73405D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0"/>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5"/>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7"/>
    <w:qFormat/>
    <w:uiPriority w:val="9"/>
    <w:pPr>
      <w:keepNext/>
      <w:keepLines/>
      <w:spacing w:before="260" w:after="260" w:line="416" w:lineRule="auto"/>
      <w:outlineLvl w:val="2"/>
    </w:pPr>
    <w:rPr>
      <w:b/>
      <w:bCs/>
      <w:sz w:val="32"/>
      <w:szCs w:val="32"/>
    </w:rPr>
  </w:style>
  <w:style w:type="paragraph" w:styleId="7">
    <w:name w:val="heading 4"/>
    <w:basedOn w:val="1"/>
    <w:next w:val="1"/>
    <w:link w:val="38"/>
    <w:qFormat/>
    <w:uiPriority w:val="0"/>
    <w:pPr>
      <w:keepNext/>
      <w:keepLines/>
      <w:spacing w:before="280" w:after="290" w:line="376" w:lineRule="auto"/>
      <w:outlineLvl w:val="3"/>
    </w:pPr>
    <w:rPr>
      <w:rFonts w:ascii="Cambria" w:hAnsi="Cambria"/>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2"/>
    <w:basedOn w:val="1"/>
    <w:next w:val="2"/>
    <w:qFormat/>
    <w:uiPriority w:val="0"/>
    <w:pPr>
      <w:spacing w:line="360" w:lineRule="auto"/>
    </w:pPr>
    <w:rPr>
      <w:sz w:val="24"/>
    </w:rPr>
  </w:style>
  <w:style w:type="paragraph" w:styleId="8">
    <w:name w:val="Normal Indent"/>
    <w:basedOn w:val="1"/>
    <w:qFormat/>
    <w:uiPriority w:val="0"/>
    <w:pPr>
      <w:adjustRightInd w:val="0"/>
      <w:spacing w:line="360" w:lineRule="atLeast"/>
      <w:ind w:firstLine="420"/>
      <w:jc w:val="left"/>
      <w:textAlignment w:val="baseline"/>
    </w:pPr>
    <w:rPr>
      <w:kern w:val="0"/>
      <w:sz w:val="24"/>
    </w:rPr>
  </w:style>
  <w:style w:type="paragraph" w:styleId="9">
    <w:name w:val="annotation text"/>
    <w:basedOn w:val="1"/>
    <w:link w:val="31"/>
    <w:qFormat/>
    <w:uiPriority w:val="99"/>
    <w:pPr>
      <w:jc w:val="left"/>
    </w:pPr>
  </w:style>
  <w:style w:type="paragraph" w:styleId="10">
    <w:name w:val="Body Text Indent"/>
    <w:basedOn w:val="1"/>
    <w:link w:val="45"/>
    <w:qFormat/>
    <w:uiPriority w:val="0"/>
    <w:pPr>
      <w:spacing w:line="360" w:lineRule="auto"/>
      <w:ind w:firstLine="560" w:firstLineChars="200"/>
    </w:pPr>
    <w:rPr>
      <w:rFonts w:ascii="Times New Roman" w:hAnsi="Times New Roman"/>
      <w:sz w:val="28"/>
      <w:szCs w:val="24"/>
    </w:rPr>
  </w:style>
  <w:style w:type="paragraph" w:styleId="11">
    <w:name w:val="Plain Text"/>
    <w:basedOn w:val="1"/>
    <w:link w:val="34"/>
    <w:qFormat/>
    <w:uiPriority w:val="0"/>
    <w:rPr>
      <w:rFonts w:ascii="宋体" w:hAnsi="Courier New" w:cs="宋体"/>
    </w:rPr>
  </w:style>
  <w:style w:type="paragraph" w:styleId="12">
    <w:name w:val="Date"/>
    <w:basedOn w:val="1"/>
    <w:next w:val="1"/>
    <w:link w:val="26"/>
    <w:qFormat/>
    <w:uiPriority w:val="0"/>
    <w:rPr>
      <w:rFonts w:ascii="宋体" w:hAnsi="Courier New"/>
      <w:kern w:val="0"/>
      <w:sz w:val="32"/>
      <w:szCs w:val="20"/>
    </w:rPr>
  </w:style>
  <w:style w:type="paragraph" w:styleId="13">
    <w:name w:val="Body Text Indent 2"/>
    <w:basedOn w:val="1"/>
    <w:link w:val="46"/>
    <w:qFormat/>
    <w:uiPriority w:val="0"/>
    <w:pPr>
      <w:spacing w:beforeLines="50" w:afterLines="50" w:line="120" w:lineRule="auto"/>
      <w:ind w:firstLine="840" w:firstLineChars="400"/>
      <w:jc w:val="left"/>
    </w:pPr>
    <w:rPr>
      <w:rFonts w:ascii="宋体" w:hAnsi="宋体"/>
      <w:szCs w:val="24"/>
    </w:rPr>
  </w:style>
  <w:style w:type="paragraph" w:styleId="14">
    <w:name w:val="Balloon Text"/>
    <w:basedOn w:val="1"/>
    <w:link w:val="27"/>
    <w:qFormat/>
    <w:uiPriority w:val="99"/>
    <w:rPr>
      <w:sz w:val="18"/>
      <w:szCs w:val="18"/>
    </w:rPr>
  </w:style>
  <w:style w:type="paragraph" w:styleId="15">
    <w:name w:val="footer"/>
    <w:basedOn w:val="1"/>
    <w:link w:val="29"/>
    <w:qFormat/>
    <w:uiPriority w:val="99"/>
    <w:pPr>
      <w:tabs>
        <w:tab w:val="center" w:pos="4153"/>
        <w:tab w:val="right" w:pos="8306"/>
      </w:tabs>
      <w:snapToGrid w:val="0"/>
      <w:jc w:val="left"/>
    </w:pPr>
    <w:rPr>
      <w:sz w:val="18"/>
      <w:szCs w:val="18"/>
    </w:rPr>
  </w:style>
  <w:style w:type="paragraph" w:styleId="16">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9"/>
    <w:next w:val="9"/>
    <w:link w:val="32"/>
    <w:qFormat/>
    <w:uiPriority w:val="99"/>
    <w:rPr>
      <w:b/>
      <w:bCs/>
    </w:rPr>
  </w:style>
  <w:style w:type="paragraph" w:styleId="18">
    <w:name w:val="Body Text First Indent"/>
    <w:basedOn w:val="2"/>
    <w:qFormat/>
    <w:uiPriority w:val="0"/>
    <w:pPr>
      <w:ind w:firstLine="420" w:firstLineChars="100"/>
    </w:pPr>
    <w:rPr>
      <w:rFonts w:eastAsia="微软雅黑"/>
    </w:rPr>
  </w:style>
  <w:style w:type="paragraph" w:styleId="19">
    <w:name w:val="Body Text First Indent 2"/>
    <w:basedOn w:val="10"/>
    <w:qFormat/>
    <w:uiPriority w:val="0"/>
    <w:pPr>
      <w:ind w:firstLine="420"/>
    </w:p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Hyperlink"/>
    <w:qFormat/>
    <w:uiPriority w:val="99"/>
    <w:rPr>
      <w:color w:val="0000FF"/>
      <w:u w:val="single"/>
    </w:rPr>
  </w:style>
  <w:style w:type="character" w:styleId="24">
    <w:name w:val="annotation reference"/>
    <w:basedOn w:val="22"/>
    <w:qFormat/>
    <w:uiPriority w:val="99"/>
    <w:rPr>
      <w:sz w:val="21"/>
      <w:szCs w:val="21"/>
    </w:rPr>
  </w:style>
  <w:style w:type="character" w:customStyle="1" w:styleId="25">
    <w:name w:val="日期 Char"/>
    <w:basedOn w:val="22"/>
    <w:qFormat/>
    <w:uiPriority w:val="0"/>
    <w:rPr>
      <w:rFonts w:ascii="宋体" w:hAnsi="Courier New" w:eastAsia="宋体" w:cs="Times New Roman"/>
      <w:kern w:val="0"/>
      <w:sz w:val="32"/>
      <w:szCs w:val="20"/>
    </w:rPr>
  </w:style>
  <w:style w:type="character" w:customStyle="1" w:styleId="26">
    <w:name w:val="日期 Char1"/>
    <w:basedOn w:val="22"/>
    <w:link w:val="12"/>
    <w:qFormat/>
    <w:uiPriority w:val="99"/>
    <w:rPr>
      <w:rFonts w:ascii="Calibri" w:hAnsi="Calibri" w:eastAsia="宋体" w:cs="Times New Roman"/>
    </w:rPr>
  </w:style>
  <w:style w:type="character" w:customStyle="1" w:styleId="27">
    <w:name w:val="批注框文本 Char"/>
    <w:basedOn w:val="22"/>
    <w:link w:val="14"/>
    <w:qFormat/>
    <w:uiPriority w:val="99"/>
    <w:rPr>
      <w:rFonts w:ascii="Calibri" w:hAnsi="Calibri" w:eastAsia="宋体" w:cs="Times New Roman"/>
      <w:sz w:val="18"/>
      <w:szCs w:val="18"/>
    </w:rPr>
  </w:style>
  <w:style w:type="character" w:customStyle="1" w:styleId="28">
    <w:name w:val="页眉 Char"/>
    <w:basedOn w:val="22"/>
    <w:link w:val="16"/>
    <w:qFormat/>
    <w:uiPriority w:val="0"/>
    <w:rPr>
      <w:rFonts w:ascii="Calibri" w:hAnsi="Calibri" w:eastAsia="宋体" w:cs="Times New Roman"/>
      <w:sz w:val="18"/>
      <w:szCs w:val="18"/>
    </w:rPr>
  </w:style>
  <w:style w:type="character" w:customStyle="1" w:styleId="29">
    <w:name w:val="页脚 Char"/>
    <w:basedOn w:val="22"/>
    <w:link w:val="15"/>
    <w:qFormat/>
    <w:uiPriority w:val="99"/>
    <w:rPr>
      <w:rFonts w:ascii="Calibri" w:hAnsi="Calibri" w:eastAsia="宋体" w:cs="Times New Roman"/>
      <w:sz w:val="18"/>
      <w:szCs w:val="18"/>
    </w:rPr>
  </w:style>
  <w:style w:type="character" w:customStyle="1" w:styleId="30">
    <w:name w:val="标题 1 Char"/>
    <w:basedOn w:val="22"/>
    <w:link w:val="4"/>
    <w:qFormat/>
    <w:uiPriority w:val="0"/>
    <w:rPr>
      <w:rFonts w:ascii="宋体" w:hAnsi="Calibri" w:eastAsia="宋体" w:cs="Times New Roman"/>
      <w:color w:val="000000"/>
      <w:sz w:val="28"/>
      <w:szCs w:val="20"/>
    </w:rPr>
  </w:style>
  <w:style w:type="character" w:customStyle="1" w:styleId="31">
    <w:name w:val="批注文字 Char"/>
    <w:basedOn w:val="22"/>
    <w:link w:val="9"/>
    <w:qFormat/>
    <w:uiPriority w:val="99"/>
    <w:rPr>
      <w:rFonts w:ascii="Calibri" w:hAnsi="Calibri" w:eastAsia="宋体" w:cs="Times New Roman"/>
    </w:rPr>
  </w:style>
  <w:style w:type="character" w:customStyle="1" w:styleId="32">
    <w:name w:val="批注主题 Char"/>
    <w:basedOn w:val="31"/>
    <w:link w:val="17"/>
    <w:qFormat/>
    <w:uiPriority w:val="99"/>
    <w:rPr>
      <w:rFonts w:ascii="Calibri" w:hAnsi="Calibri" w:eastAsia="宋体" w:cs="Times New Roman"/>
      <w:b/>
      <w:bCs/>
    </w:rPr>
  </w:style>
  <w:style w:type="character" w:customStyle="1" w:styleId="33">
    <w:name w:val="纯文本 Char"/>
    <w:qFormat/>
    <w:uiPriority w:val="0"/>
    <w:rPr>
      <w:rFonts w:ascii="宋体" w:hAnsi="Courier New"/>
    </w:rPr>
  </w:style>
  <w:style w:type="character" w:customStyle="1" w:styleId="34">
    <w:name w:val="纯文本 Char1"/>
    <w:basedOn w:val="22"/>
    <w:link w:val="11"/>
    <w:qFormat/>
    <w:uiPriority w:val="99"/>
    <w:rPr>
      <w:rFonts w:ascii="宋体" w:hAnsi="Courier New" w:eastAsia="宋体" w:cs="Courier New"/>
      <w:szCs w:val="21"/>
    </w:rPr>
  </w:style>
  <w:style w:type="character" w:customStyle="1" w:styleId="35">
    <w:name w:val="标题 2 Char"/>
    <w:basedOn w:val="22"/>
    <w:link w:val="5"/>
    <w:qFormat/>
    <w:uiPriority w:val="0"/>
    <w:rPr>
      <w:rFonts w:ascii="Arial" w:hAnsi="Arial" w:eastAsia="宋体" w:cs="Times New Roman"/>
      <w:b/>
      <w:bCs/>
      <w:sz w:val="32"/>
      <w:szCs w:val="32"/>
    </w:rPr>
  </w:style>
  <w:style w:type="paragraph" w:styleId="36">
    <w:name w:val="List Paragraph"/>
    <w:basedOn w:val="1"/>
    <w:qFormat/>
    <w:uiPriority w:val="34"/>
    <w:pPr>
      <w:ind w:firstLine="420" w:firstLineChars="200"/>
    </w:pPr>
  </w:style>
  <w:style w:type="character" w:customStyle="1" w:styleId="37">
    <w:name w:val="标题 3 Char"/>
    <w:basedOn w:val="22"/>
    <w:link w:val="6"/>
    <w:qFormat/>
    <w:uiPriority w:val="9"/>
    <w:rPr>
      <w:rFonts w:ascii="Calibri" w:hAnsi="Calibri" w:eastAsia="宋体" w:cs="Times New Roman"/>
      <w:b/>
      <w:bCs/>
      <w:sz w:val="32"/>
      <w:szCs w:val="32"/>
    </w:rPr>
  </w:style>
  <w:style w:type="character" w:customStyle="1" w:styleId="38">
    <w:name w:val="标题 4 Char"/>
    <w:basedOn w:val="22"/>
    <w:link w:val="7"/>
    <w:qFormat/>
    <w:uiPriority w:val="0"/>
    <w:rPr>
      <w:rFonts w:ascii="Cambria" w:hAnsi="Cambria" w:eastAsia="宋体" w:cs="Times New Roman"/>
      <w:b/>
      <w:bCs/>
      <w:sz w:val="28"/>
      <w:szCs w:val="28"/>
    </w:rPr>
  </w:style>
  <w:style w:type="paragraph" w:customStyle="1" w:styleId="39">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40">
    <w:name w:val="1"/>
    <w:basedOn w:val="1"/>
    <w:next w:val="11"/>
    <w:qFormat/>
    <w:uiPriority w:val="0"/>
    <w:rPr>
      <w:rFonts w:ascii="宋体" w:hAnsi="Courier New"/>
      <w:szCs w:val="20"/>
    </w:rPr>
  </w:style>
  <w:style w:type="paragraph" w:customStyle="1" w:styleId="41">
    <w:name w:val="8"/>
    <w:basedOn w:val="1"/>
    <w:next w:val="11"/>
    <w:qFormat/>
    <w:uiPriority w:val="0"/>
    <w:rPr>
      <w:rFonts w:ascii="宋体" w:hAnsi="Courier New"/>
      <w:szCs w:val="20"/>
    </w:rPr>
  </w:style>
  <w:style w:type="paragraph" w:customStyle="1" w:styleId="42">
    <w:name w:val="_Style 55"/>
    <w:basedOn w:val="1"/>
    <w:next w:val="11"/>
    <w:qFormat/>
    <w:uiPriority w:val="0"/>
    <w:rPr>
      <w:rFonts w:ascii="宋体" w:hAnsi="Courier New"/>
      <w:szCs w:val="20"/>
    </w:rPr>
  </w:style>
  <w:style w:type="paragraph" w:customStyle="1" w:styleId="43">
    <w:name w:val="7"/>
    <w:basedOn w:val="1"/>
    <w:next w:val="11"/>
    <w:link w:val="44"/>
    <w:qFormat/>
    <w:uiPriority w:val="0"/>
    <w:rPr>
      <w:rFonts w:ascii="宋体" w:hAnsi="Courier New"/>
      <w:szCs w:val="20"/>
    </w:rPr>
  </w:style>
  <w:style w:type="character" w:customStyle="1" w:styleId="44">
    <w:name w:val="Char1"/>
    <w:link w:val="43"/>
    <w:qFormat/>
    <w:uiPriority w:val="0"/>
    <w:rPr>
      <w:rFonts w:ascii="宋体" w:hAnsi="Courier New" w:eastAsia="宋体" w:cs="Times New Roman"/>
      <w:szCs w:val="20"/>
    </w:rPr>
  </w:style>
  <w:style w:type="character" w:customStyle="1" w:styleId="45">
    <w:name w:val="正文文本缩进 Char"/>
    <w:basedOn w:val="22"/>
    <w:link w:val="10"/>
    <w:qFormat/>
    <w:uiPriority w:val="0"/>
    <w:rPr>
      <w:rFonts w:ascii="Times New Roman" w:hAnsi="Times New Roman" w:eastAsia="宋体" w:cs="Times New Roman"/>
      <w:sz w:val="28"/>
      <w:szCs w:val="24"/>
    </w:rPr>
  </w:style>
  <w:style w:type="character" w:customStyle="1" w:styleId="46">
    <w:name w:val="正文文本缩进 2 Char"/>
    <w:basedOn w:val="22"/>
    <w:link w:val="13"/>
    <w:qFormat/>
    <w:uiPriority w:val="0"/>
    <w:rPr>
      <w:rFonts w:ascii="宋体" w:hAnsi="宋体" w:eastAsia="宋体" w:cs="Times New Roman"/>
      <w:szCs w:val="24"/>
    </w:rPr>
  </w:style>
  <w:style w:type="character" w:customStyle="1" w:styleId="47">
    <w:name w:val="NormalCharacter"/>
    <w:qFormat/>
    <w:uiPriority w:val="0"/>
  </w:style>
  <w:style w:type="paragraph" w:customStyle="1" w:styleId="4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799D9-E135-4CDB-B820-0416E869BC7B}">
  <ds:schemaRefs/>
</ds:datastoreItem>
</file>

<file path=customXml/itemProps3.xml><?xml version="1.0" encoding="utf-8"?>
<ds:datastoreItem xmlns:ds="http://schemas.openxmlformats.org/officeDocument/2006/customXml" ds:itemID="{5C9AA03A-4C5B-424D-BF0A-BE1F6ED109FA}">
  <ds:schemaRefs/>
</ds:datastoreItem>
</file>

<file path=customXml/itemProps4.xml><?xml version="1.0" encoding="utf-8"?>
<ds:datastoreItem xmlns:ds="http://schemas.openxmlformats.org/officeDocument/2006/customXml" ds:itemID="{0D7714C7-2D11-44B6-8E77-D7C2E4C628AB}">
  <ds:schemaRefs/>
</ds:datastoreItem>
</file>

<file path=customXml/itemProps5.xml><?xml version="1.0" encoding="utf-8"?>
<ds:datastoreItem xmlns:ds="http://schemas.openxmlformats.org/officeDocument/2006/customXml" ds:itemID="{A50A8484-EB4A-4987-AED8-FADD283D4C1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96</Pages>
  <Words>37995</Words>
  <Characters>39479</Characters>
  <Lines>316</Lines>
  <Paragraphs>89</Paragraphs>
  <TotalTime>4</TotalTime>
  <ScaleCrop>false</ScaleCrop>
  <LinksUpToDate>false</LinksUpToDate>
  <CharactersWithSpaces>41013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2023-07-03T05:01:00Z</dcterms:created>
  <dc:creator>User</dc:creator>
  <cp:lastModifiedBy>中正招标李森创</cp:lastModifiedBy>
  <cp:lastPrinted>2020-05-21T02:27:00Z</cp:lastPrinted>
  <dcterms:modified xsi:type="dcterms:W3CDTF">2023-07-11T10:35:25Z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A95C8DCF9CD64D0D913C405381B373CF_13</vt:lpwstr>
  </property>
</Properties>
</file>